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041E3" w14:textId="77777777" w:rsidR="004E68E4" w:rsidRPr="008024D4" w:rsidRDefault="004E68E4" w:rsidP="002C45A6">
      <w:pPr>
        <w:spacing w:line="276" w:lineRule="auto"/>
        <w:jc w:val="center"/>
        <w:rPr>
          <w:rFonts w:ascii="Times New Roman" w:hAnsi="Times New Roman"/>
          <w:b/>
          <w:bCs/>
          <w:sz w:val="24"/>
          <w:szCs w:val="24"/>
          <w:lang w:val="sq-AL"/>
        </w:rPr>
      </w:pPr>
      <w:r w:rsidRPr="008024D4">
        <w:rPr>
          <w:rFonts w:ascii="Times New Roman" w:hAnsi="Times New Roman"/>
          <w:noProof/>
          <w:sz w:val="24"/>
          <w:szCs w:val="24"/>
          <w:lang w:val="en-US"/>
        </w:rPr>
        <w:drawing>
          <wp:anchor distT="0" distB="0" distL="114300" distR="114300" simplePos="0" relativeHeight="251658752" behindDoc="0" locked="0" layoutInCell="1" allowOverlap="1" wp14:anchorId="7BA8CA8F" wp14:editId="156FCF55">
            <wp:simplePos x="0" y="0"/>
            <wp:positionH relativeFrom="column">
              <wp:posOffset>-793418</wp:posOffset>
            </wp:positionH>
            <wp:positionV relativeFrom="paragraph">
              <wp:posOffset>-667578</wp:posOffset>
            </wp:positionV>
            <wp:extent cx="7315200" cy="1310640"/>
            <wp:effectExtent l="0" t="0" r="0" b="3810"/>
            <wp:wrapNone/>
            <wp:docPr id="2" name="Picture 2" descr="1-ministria-mbrojtjes-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ministria-mbrojtjes-Grey-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C978D" w14:textId="77777777" w:rsidR="004E68E4" w:rsidRPr="008024D4" w:rsidRDefault="004E68E4" w:rsidP="002C45A6">
      <w:pPr>
        <w:spacing w:line="276" w:lineRule="auto"/>
        <w:jc w:val="center"/>
        <w:rPr>
          <w:rFonts w:ascii="Times New Roman" w:hAnsi="Times New Roman"/>
          <w:b/>
          <w:bCs/>
          <w:sz w:val="24"/>
          <w:szCs w:val="24"/>
          <w:lang w:val="sq-AL"/>
        </w:rPr>
      </w:pPr>
    </w:p>
    <w:p w14:paraId="290EE041" w14:textId="77777777" w:rsidR="004E68E4" w:rsidRPr="008024D4" w:rsidRDefault="004E68E4" w:rsidP="002C45A6">
      <w:pPr>
        <w:spacing w:line="276" w:lineRule="auto"/>
        <w:jc w:val="center"/>
        <w:rPr>
          <w:rFonts w:ascii="Times New Roman" w:hAnsi="Times New Roman"/>
          <w:b/>
          <w:bCs/>
          <w:sz w:val="24"/>
          <w:szCs w:val="24"/>
          <w:lang w:val="sq-AL"/>
        </w:rPr>
      </w:pPr>
    </w:p>
    <w:p w14:paraId="3ABDE3E6" w14:textId="77777777" w:rsidR="004E68E4" w:rsidRPr="008024D4" w:rsidRDefault="004E68E4" w:rsidP="002C45A6">
      <w:pPr>
        <w:spacing w:line="276" w:lineRule="auto"/>
        <w:jc w:val="center"/>
        <w:rPr>
          <w:rFonts w:ascii="Times New Roman" w:hAnsi="Times New Roman"/>
          <w:b/>
          <w:bCs/>
          <w:sz w:val="24"/>
          <w:szCs w:val="24"/>
          <w:lang w:val="sq-AL"/>
        </w:rPr>
      </w:pPr>
    </w:p>
    <w:p w14:paraId="21DCB092" w14:textId="77777777" w:rsidR="004E68E4" w:rsidRPr="008024D4" w:rsidRDefault="004E68E4" w:rsidP="002C45A6">
      <w:pPr>
        <w:spacing w:line="276" w:lineRule="auto"/>
        <w:rPr>
          <w:rFonts w:ascii="Times New Roman" w:hAnsi="Times New Roman"/>
          <w:b/>
          <w:bCs/>
          <w:sz w:val="24"/>
          <w:szCs w:val="24"/>
          <w:lang w:val="sq-AL"/>
        </w:rPr>
      </w:pPr>
    </w:p>
    <w:p w14:paraId="2A6E857E" w14:textId="77777777" w:rsidR="00E75A6C" w:rsidRPr="008024D4" w:rsidRDefault="00E75A6C" w:rsidP="002C45A6">
      <w:pPr>
        <w:spacing w:line="276" w:lineRule="auto"/>
        <w:jc w:val="center"/>
        <w:rPr>
          <w:rFonts w:ascii="Times New Roman" w:hAnsi="Times New Roman"/>
          <w:b/>
          <w:bCs/>
          <w:sz w:val="24"/>
          <w:szCs w:val="24"/>
          <w:lang w:val="sq-AL"/>
        </w:rPr>
      </w:pPr>
      <w:r w:rsidRPr="008024D4">
        <w:rPr>
          <w:rFonts w:ascii="Times New Roman" w:hAnsi="Times New Roman"/>
          <w:b/>
          <w:bCs/>
          <w:sz w:val="24"/>
          <w:szCs w:val="24"/>
          <w:lang w:val="sq-AL"/>
        </w:rPr>
        <w:t>RAPORT</w:t>
      </w:r>
    </w:p>
    <w:p w14:paraId="6D03EBF1" w14:textId="77777777" w:rsidR="00E75A6C" w:rsidRPr="008024D4" w:rsidRDefault="00E75A6C" w:rsidP="002C45A6">
      <w:pPr>
        <w:spacing w:line="276" w:lineRule="auto"/>
        <w:jc w:val="center"/>
        <w:rPr>
          <w:rFonts w:ascii="Times New Roman" w:hAnsi="Times New Roman"/>
          <w:b/>
          <w:bCs/>
          <w:sz w:val="24"/>
          <w:szCs w:val="24"/>
          <w:lang w:val="sq-AL"/>
        </w:rPr>
      </w:pPr>
      <w:r w:rsidRPr="008024D4">
        <w:rPr>
          <w:rFonts w:ascii="Times New Roman" w:hAnsi="Times New Roman"/>
          <w:b/>
          <w:bCs/>
          <w:sz w:val="24"/>
          <w:szCs w:val="24"/>
          <w:lang w:val="sq-AL"/>
        </w:rPr>
        <w:t>PËR PROCESIN E KONSULTIMIT PUBLIK TË REALIZUAR NGA MINISTRIA E MBROJTJES PËR VITIN 2022</w:t>
      </w:r>
    </w:p>
    <w:p w14:paraId="4A7F6D18" w14:textId="77777777" w:rsidR="00E75A6C" w:rsidRPr="008024D4" w:rsidRDefault="00E75A6C" w:rsidP="002C45A6">
      <w:pPr>
        <w:spacing w:line="276" w:lineRule="auto"/>
        <w:jc w:val="center"/>
        <w:rPr>
          <w:rFonts w:ascii="Times New Roman" w:hAnsi="Times New Roman"/>
          <w:b/>
          <w:bCs/>
          <w:sz w:val="24"/>
          <w:szCs w:val="24"/>
          <w:lang w:val="sq-AL"/>
        </w:rPr>
      </w:pPr>
    </w:p>
    <w:p w14:paraId="158904F8" w14:textId="77777777" w:rsidR="00C85797" w:rsidRPr="008024D4" w:rsidRDefault="00C85797" w:rsidP="002C45A6">
      <w:pPr>
        <w:pStyle w:val="ListParagraph"/>
        <w:numPr>
          <w:ilvl w:val="0"/>
          <w:numId w:val="2"/>
        </w:num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b/>
          <w:bCs/>
          <w:sz w:val="24"/>
          <w:szCs w:val="24"/>
          <w:u w:val="single"/>
          <w:lang w:val="sq-AL" w:eastAsia="sl-SI"/>
        </w:rPr>
        <w:t xml:space="preserve">Përmbledhja ekzekutive </w:t>
      </w:r>
      <w:r w:rsidRPr="008024D4">
        <w:rPr>
          <w:rFonts w:ascii="Times New Roman" w:hAnsi="Times New Roman"/>
          <w:sz w:val="24"/>
          <w:szCs w:val="24"/>
          <w:lang w:val="sq-AL" w:eastAsia="sl-SI"/>
        </w:rPr>
        <w:t>(</w:t>
      </w:r>
      <w:r w:rsidRPr="008024D4">
        <w:rPr>
          <w:rFonts w:ascii="Times New Roman" w:hAnsi="Times New Roman"/>
          <w:i/>
          <w:iCs/>
          <w:sz w:val="24"/>
          <w:szCs w:val="24"/>
          <w:lang w:val="sq-AL" w:eastAsia="sl-SI"/>
        </w:rPr>
        <w:t>pasqyra e statistikave kryesore mbi konsultimet e kryera me mësimet e nxjerra, sfidat dhe mundësitë)</w:t>
      </w:r>
    </w:p>
    <w:p w14:paraId="44904A00" w14:textId="0E915C72" w:rsidR="00AE456E" w:rsidRPr="008024D4" w:rsidRDefault="00AE456E" w:rsidP="002C45A6">
      <w:pPr>
        <w:shd w:val="clear" w:color="auto" w:fill="FFFFFF"/>
        <w:spacing w:line="276" w:lineRule="auto"/>
        <w:jc w:val="both"/>
        <w:rPr>
          <w:rFonts w:ascii="Times New Roman" w:hAnsi="Times New Roman"/>
          <w:bCs/>
          <w:sz w:val="24"/>
          <w:szCs w:val="24"/>
          <w:lang w:val="sq-AL" w:eastAsia="sl-SI"/>
        </w:rPr>
      </w:pPr>
      <w:r w:rsidRPr="008024D4">
        <w:rPr>
          <w:rFonts w:ascii="Times New Roman" w:hAnsi="Times New Roman"/>
          <w:bCs/>
          <w:sz w:val="24"/>
          <w:szCs w:val="24"/>
          <w:lang w:val="sq-AL" w:eastAsia="sl-SI"/>
        </w:rPr>
        <w:t xml:space="preserve">Gjatë vitit 2022, Ministria e Mbrojtjes ka realizuar </w:t>
      </w:r>
      <w:r w:rsidR="00E6107B" w:rsidRPr="000C3737">
        <w:rPr>
          <w:rFonts w:ascii="Times New Roman" w:hAnsi="Times New Roman"/>
          <w:bCs/>
          <w:sz w:val="24"/>
          <w:szCs w:val="24"/>
          <w:lang w:val="sq-AL" w:eastAsia="sl-SI"/>
        </w:rPr>
        <w:t xml:space="preserve">procesin e </w:t>
      </w:r>
      <w:r w:rsidRPr="008024D4">
        <w:rPr>
          <w:rFonts w:ascii="Times New Roman" w:hAnsi="Times New Roman"/>
          <w:bCs/>
          <w:sz w:val="24"/>
          <w:szCs w:val="24"/>
          <w:lang w:val="sq-AL" w:eastAsia="sl-SI"/>
        </w:rPr>
        <w:t xml:space="preserve">konsultimit publik të akteve duke përmbyllur procedurën e konsultimit publik për </w:t>
      </w:r>
      <w:r w:rsidR="000448C4" w:rsidRPr="008024D4">
        <w:rPr>
          <w:rFonts w:ascii="Times New Roman" w:hAnsi="Times New Roman"/>
          <w:bCs/>
          <w:sz w:val="24"/>
          <w:szCs w:val="24"/>
          <w:lang w:val="sq-AL" w:eastAsia="sl-SI"/>
        </w:rPr>
        <w:t>3</w:t>
      </w:r>
      <w:r w:rsidRPr="008024D4">
        <w:rPr>
          <w:rFonts w:ascii="Times New Roman" w:hAnsi="Times New Roman"/>
          <w:bCs/>
          <w:sz w:val="24"/>
          <w:szCs w:val="24"/>
          <w:lang w:val="sq-AL" w:eastAsia="sl-SI"/>
        </w:rPr>
        <w:t xml:space="preserve"> (</w:t>
      </w:r>
      <w:r w:rsidR="000448C4" w:rsidRPr="008024D4">
        <w:rPr>
          <w:rFonts w:ascii="Times New Roman" w:hAnsi="Times New Roman"/>
          <w:bCs/>
          <w:sz w:val="24"/>
          <w:szCs w:val="24"/>
          <w:lang w:val="sq-AL" w:eastAsia="sl-SI"/>
        </w:rPr>
        <w:t>tre</w:t>
      </w:r>
      <w:r w:rsidRPr="008024D4">
        <w:rPr>
          <w:rFonts w:ascii="Times New Roman" w:hAnsi="Times New Roman"/>
          <w:bCs/>
          <w:sz w:val="24"/>
          <w:szCs w:val="24"/>
          <w:lang w:val="sq-AL" w:eastAsia="sl-SI"/>
        </w:rPr>
        <w:t xml:space="preserve">) </w:t>
      </w:r>
      <w:proofErr w:type="spellStart"/>
      <w:r w:rsidRPr="008024D4">
        <w:rPr>
          <w:rFonts w:ascii="Times New Roman" w:hAnsi="Times New Roman"/>
          <w:bCs/>
          <w:sz w:val="24"/>
          <w:szCs w:val="24"/>
          <w:lang w:val="sq-AL" w:eastAsia="sl-SI"/>
        </w:rPr>
        <w:t>projektakte</w:t>
      </w:r>
      <w:proofErr w:type="spellEnd"/>
      <w:r w:rsidR="000448C4" w:rsidRPr="008024D4">
        <w:rPr>
          <w:rFonts w:ascii="Times New Roman" w:hAnsi="Times New Roman"/>
          <w:bCs/>
          <w:sz w:val="24"/>
          <w:szCs w:val="24"/>
          <w:lang w:val="sq-AL" w:eastAsia="sl-SI"/>
        </w:rPr>
        <w:t>.</w:t>
      </w:r>
    </w:p>
    <w:p w14:paraId="6E73CCC5" w14:textId="77777777" w:rsidR="00AE456E" w:rsidRPr="008024D4" w:rsidRDefault="00AE456E" w:rsidP="002C45A6">
      <w:pPr>
        <w:shd w:val="clear" w:color="auto" w:fill="FFFFFF"/>
        <w:spacing w:line="276" w:lineRule="auto"/>
        <w:jc w:val="both"/>
        <w:rPr>
          <w:rFonts w:ascii="Times New Roman" w:hAnsi="Times New Roman"/>
          <w:bCs/>
          <w:sz w:val="24"/>
          <w:szCs w:val="24"/>
          <w:lang w:val="sq-AL" w:eastAsia="sl-SI"/>
        </w:rPr>
      </w:pPr>
    </w:p>
    <w:p w14:paraId="6B839B8C" w14:textId="3AAC9A81" w:rsidR="00AE456E" w:rsidRPr="008024D4" w:rsidRDefault="000C3737" w:rsidP="002C45A6">
      <w:pPr>
        <w:shd w:val="clear" w:color="auto" w:fill="FFFFFF"/>
        <w:spacing w:line="276" w:lineRule="auto"/>
        <w:jc w:val="both"/>
        <w:rPr>
          <w:rFonts w:ascii="Times New Roman" w:hAnsi="Times New Roman"/>
          <w:bCs/>
          <w:sz w:val="24"/>
          <w:szCs w:val="24"/>
          <w:lang w:val="sq-AL" w:eastAsia="sl-SI"/>
        </w:rPr>
      </w:pPr>
      <w:r w:rsidRPr="000C3737">
        <w:rPr>
          <w:rFonts w:ascii="Times New Roman" w:hAnsi="Times New Roman"/>
          <w:bCs/>
          <w:sz w:val="24"/>
          <w:szCs w:val="24"/>
          <w:lang w:val="sq-AL" w:eastAsia="sl-SI"/>
        </w:rPr>
        <w:t>N</w:t>
      </w:r>
      <w:r w:rsidR="00AC0C83" w:rsidRPr="000C3737">
        <w:rPr>
          <w:rFonts w:ascii="Times New Roman" w:hAnsi="Times New Roman"/>
          <w:bCs/>
          <w:sz w:val="24"/>
          <w:szCs w:val="24"/>
          <w:lang w:val="sq-AL" w:eastAsia="sl-SI"/>
        </w:rPr>
        <w:t>ga</w:t>
      </w:r>
      <w:r w:rsidR="00AE456E" w:rsidRPr="000C3737">
        <w:rPr>
          <w:rFonts w:ascii="Times New Roman" w:hAnsi="Times New Roman"/>
          <w:bCs/>
          <w:sz w:val="24"/>
          <w:szCs w:val="24"/>
          <w:lang w:val="sq-AL" w:eastAsia="sl-SI"/>
        </w:rPr>
        <w:t xml:space="preserve"> </w:t>
      </w:r>
      <w:proofErr w:type="spellStart"/>
      <w:r w:rsidR="00AE456E" w:rsidRPr="008024D4">
        <w:rPr>
          <w:rFonts w:ascii="Times New Roman" w:hAnsi="Times New Roman"/>
          <w:bCs/>
          <w:sz w:val="24"/>
          <w:szCs w:val="24"/>
          <w:lang w:val="sq-AL" w:eastAsia="sl-SI"/>
        </w:rPr>
        <w:t>projektaktet</w:t>
      </w:r>
      <w:proofErr w:type="spellEnd"/>
      <w:r w:rsidR="00AE456E" w:rsidRPr="008024D4">
        <w:rPr>
          <w:rFonts w:ascii="Times New Roman" w:hAnsi="Times New Roman"/>
          <w:bCs/>
          <w:sz w:val="24"/>
          <w:szCs w:val="24"/>
          <w:lang w:val="sq-AL" w:eastAsia="sl-SI"/>
        </w:rPr>
        <w:t xml:space="preserve"> e mësipërme</w:t>
      </w:r>
      <w:r>
        <w:rPr>
          <w:rFonts w:ascii="Times New Roman" w:hAnsi="Times New Roman"/>
          <w:bCs/>
          <w:sz w:val="24"/>
          <w:szCs w:val="24"/>
          <w:lang w:val="sq-AL" w:eastAsia="sl-SI"/>
        </w:rPr>
        <w:t xml:space="preserve"> 2 (dy)</w:t>
      </w:r>
      <w:r w:rsidR="00AE456E" w:rsidRPr="008024D4">
        <w:rPr>
          <w:rFonts w:ascii="Times New Roman" w:hAnsi="Times New Roman"/>
          <w:bCs/>
          <w:sz w:val="24"/>
          <w:szCs w:val="24"/>
          <w:lang w:val="sq-AL" w:eastAsia="sl-SI"/>
        </w:rPr>
        <w:t xml:space="preserve"> ishin të parashikuara në Planin Vjetor të Konsultimit Publik, për vitin 202</w:t>
      </w:r>
      <w:r w:rsidR="000448C4" w:rsidRPr="008024D4">
        <w:rPr>
          <w:rFonts w:ascii="Times New Roman" w:hAnsi="Times New Roman"/>
          <w:bCs/>
          <w:sz w:val="24"/>
          <w:szCs w:val="24"/>
          <w:lang w:val="sq-AL" w:eastAsia="sl-SI"/>
        </w:rPr>
        <w:t>2</w:t>
      </w:r>
      <w:r w:rsidR="00AE456E" w:rsidRPr="008024D4">
        <w:rPr>
          <w:rFonts w:ascii="Times New Roman" w:hAnsi="Times New Roman"/>
          <w:bCs/>
          <w:sz w:val="24"/>
          <w:szCs w:val="24"/>
          <w:lang w:val="sq-AL" w:eastAsia="sl-SI"/>
        </w:rPr>
        <w:t>.</w:t>
      </w:r>
    </w:p>
    <w:p w14:paraId="32F33EF9" w14:textId="77777777" w:rsidR="00AE456E" w:rsidRPr="008024D4" w:rsidRDefault="00AE456E" w:rsidP="002C45A6">
      <w:pPr>
        <w:shd w:val="clear" w:color="auto" w:fill="FFFFFF"/>
        <w:spacing w:line="276" w:lineRule="auto"/>
        <w:jc w:val="both"/>
        <w:rPr>
          <w:rFonts w:ascii="Times New Roman" w:hAnsi="Times New Roman"/>
          <w:bCs/>
          <w:sz w:val="24"/>
          <w:szCs w:val="24"/>
          <w:lang w:val="sq-AL" w:eastAsia="sl-SI"/>
        </w:rPr>
      </w:pPr>
    </w:p>
    <w:p w14:paraId="38C3ACB3" w14:textId="77777777" w:rsidR="00A92E95" w:rsidRDefault="00AE456E" w:rsidP="002C45A6">
      <w:pPr>
        <w:shd w:val="clear" w:color="auto" w:fill="FFFFFF"/>
        <w:spacing w:line="276" w:lineRule="auto"/>
        <w:jc w:val="both"/>
        <w:rPr>
          <w:rFonts w:ascii="Times New Roman" w:hAnsi="Times New Roman"/>
          <w:bCs/>
          <w:sz w:val="24"/>
          <w:szCs w:val="24"/>
          <w:lang w:val="sq-AL" w:eastAsia="sl-SI"/>
        </w:rPr>
      </w:pPr>
      <w:r w:rsidRPr="008024D4">
        <w:rPr>
          <w:rFonts w:ascii="Times New Roman" w:hAnsi="Times New Roman"/>
          <w:bCs/>
          <w:sz w:val="24"/>
          <w:szCs w:val="24"/>
          <w:lang w:val="sq-AL" w:eastAsia="sl-SI"/>
        </w:rPr>
        <w:t>Gjatë zhvillimit të procesit të konsultimit publik janë përdorur metoda të ndry</w:t>
      </w:r>
      <w:r w:rsidR="00A92E95">
        <w:rPr>
          <w:rFonts w:ascii="Times New Roman" w:hAnsi="Times New Roman"/>
          <w:bCs/>
          <w:sz w:val="24"/>
          <w:szCs w:val="24"/>
          <w:lang w:val="sq-AL" w:eastAsia="sl-SI"/>
        </w:rPr>
        <w:t xml:space="preserve">shme në varësi të </w:t>
      </w:r>
      <w:proofErr w:type="spellStart"/>
      <w:r w:rsidR="00A92E95">
        <w:rPr>
          <w:rFonts w:ascii="Times New Roman" w:hAnsi="Times New Roman"/>
          <w:bCs/>
          <w:sz w:val="24"/>
          <w:szCs w:val="24"/>
          <w:lang w:val="sq-AL" w:eastAsia="sl-SI"/>
        </w:rPr>
        <w:t>projektakteve</w:t>
      </w:r>
      <w:proofErr w:type="spellEnd"/>
      <w:r w:rsidR="00A92E95">
        <w:rPr>
          <w:rFonts w:ascii="Times New Roman" w:hAnsi="Times New Roman"/>
          <w:bCs/>
          <w:sz w:val="24"/>
          <w:szCs w:val="24"/>
          <w:lang w:val="sq-AL" w:eastAsia="sl-SI"/>
        </w:rPr>
        <w:t xml:space="preserve"> si:</w:t>
      </w:r>
      <w:r w:rsidR="00A92E95" w:rsidRPr="00A92E95">
        <w:t xml:space="preserve"> </w:t>
      </w:r>
      <w:r w:rsidR="00A92E95">
        <w:rPr>
          <w:rFonts w:ascii="Times New Roman" w:hAnsi="Times New Roman"/>
          <w:bCs/>
          <w:sz w:val="24"/>
          <w:szCs w:val="24"/>
          <w:lang w:val="sq-AL" w:eastAsia="sl-SI"/>
        </w:rPr>
        <w:t>Regjistri</w:t>
      </w:r>
      <w:r w:rsidR="00A92E95" w:rsidRPr="00A92E95">
        <w:rPr>
          <w:rFonts w:ascii="Times New Roman" w:hAnsi="Times New Roman"/>
          <w:bCs/>
          <w:sz w:val="24"/>
          <w:szCs w:val="24"/>
          <w:lang w:val="sq-AL" w:eastAsia="sl-SI"/>
        </w:rPr>
        <w:t xml:space="preserve"> Elektronik të Njoftimit dhe Konsultimit Publik (këtu e në vijim </w:t>
      </w:r>
      <w:proofErr w:type="spellStart"/>
      <w:r w:rsidR="00A92E95" w:rsidRPr="00A92E95">
        <w:rPr>
          <w:rFonts w:ascii="Times New Roman" w:hAnsi="Times New Roman"/>
          <w:bCs/>
          <w:sz w:val="24"/>
          <w:szCs w:val="24"/>
          <w:lang w:val="sq-AL" w:eastAsia="sl-SI"/>
        </w:rPr>
        <w:t>RENjKP</w:t>
      </w:r>
      <w:proofErr w:type="spellEnd"/>
      <w:r w:rsidR="00A92E95" w:rsidRPr="00A92E95">
        <w:rPr>
          <w:rFonts w:ascii="Times New Roman" w:hAnsi="Times New Roman"/>
          <w:bCs/>
          <w:sz w:val="24"/>
          <w:szCs w:val="24"/>
          <w:lang w:val="sq-AL" w:eastAsia="sl-SI"/>
        </w:rPr>
        <w:t>) dhe/ose aktiviteteve të tjera konsultative.</w:t>
      </w:r>
    </w:p>
    <w:p w14:paraId="45C52B7D" w14:textId="77777777" w:rsidR="00A92E95" w:rsidRDefault="00A92E95" w:rsidP="002C45A6">
      <w:pPr>
        <w:shd w:val="clear" w:color="auto" w:fill="FFFFFF"/>
        <w:spacing w:line="276" w:lineRule="auto"/>
        <w:jc w:val="both"/>
        <w:rPr>
          <w:rFonts w:ascii="Times New Roman" w:hAnsi="Times New Roman"/>
          <w:bCs/>
          <w:sz w:val="24"/>
          <w:szCs w:val="24"/>
          <w:lang w:val="sq-AL" w:eastAsia="sl-SI"/>
        </w:rPr>
      </w:pPr>
    </w:p>
    <w:p w14:paraId="382239CB" w14:textId="0EDF9D94" w:rsidR="00AE456E" w:rsidRPr="008024D4" w:rsidRDefault="00AE456E" w:rsidP="002C45A6">
      <w:pPr>
        <w:shd w:val="clear" w:color="auto" w:fill="FFFFFF"/>
        <w:spacing w:line="276" w:lineRule="auto"/>
        <w:jc w:val="both"/>
        <w:rPr>
          <w:rFonts w:ascii="Times New Roman" w:hAnsi="Times New Roman"/>
          <w:bCs/>
          <w:sz w:val="24"/>
          <w:szCs w:val="24"/>
          <w:lang w:val="sq-AL" w:eastAsia="sl-SI"/>
        </w:rPr>
      </w:pPr>
      <w:r w:rsidRPr="008024D4">
        <w:rPr>
          <w:rFonts w:ascii="Times New Roman" w:hAnsi="Times New Roman"/>
          <w:bCs/>
          <w:sz w:val="24"/>
          <w:szCs w:val="24"/>
          <w:lang w:val="sq-AL" w:eastAsia="sl-SI"/>
        </w:rPr>
        <w:t xml:space="preserve"> </w:t>
      </w:r>
      <w:r w:rsidR="000C3737">
        <w:rPr>
          <w:rFonts w:ascii="Times New Roman" w:hAnsi="Times New Roman"/>
          <w:bCs/>
          <w:sz w:val="24"/>
          <w:szCs w:val="24"/>
          <w:lang w:val="sq-AL" w:eastAsia="sl-SI"/>
        </w:rPr>
        <w:t>Ë</w:t>
      </w:r>
      <w:r w:rsidRPr="008024D4">
        <w:rPr>
          <w:rFonts w:ascii="Times New Roman" w:hAnsi="Times New Roman"/>
          <w:bCs/>
          <w:sz w:val="24"/>
          <w:szCs w:val="24"/>
          <w:lang w:val="sq-AL" w:eastAsia="sl-SI"/>
        </w:rPr>
        <w:t xml:space="preserve">shtë zgjedhur që grupeve të interesit t’i drejtohemi në rrugë elektronike </w:t>
      </w:r>
      <w:r w:rsidR="000448C4" w:rsidRPr="008024D4">
        <w:rPr>
          <w:rFonts w:ascii="Times New Roman" w:hAnsi="Times New Roman"/>
          <w:bCs/>
          <w:sz w:val="24"/>
          <w:szCs w:val="24"/>
          <w:lang w:val="sq-AL" w:eastAsia="sl-SI"/>
        </w:rPr>
        <w:t>dhe</w:t>
      </w:r>
      <w:r w:rsidRPr="008024D4">
        <w:rPr>
          <w:rFonts w:ascii="Times New Roman" w:hAnsi="Times New Roman"/>
          <w:bCs/>
          <w:sz w:val="24"/>
          <w:szCs w:val="24"/>
          <w:lang w:val="sq-AL" w:eastAsia="sl-SI"/>
        </w:rPr>
        <w:t xml:space="preserve"> në raste të </w:t>
      </w:r>
      <w:r w:rsidR="000448C4" w:rsidRPr="008024D4">
        <w:rPr>
          <w:rFonts w:ascii="Times New Roman" w:hAnsi="Times New Roman"/>
          <w:bCs/>
          <w:sz w:val="24"/>
          <w:szCs w:val="24"/>
          <w:lang w:val="sq-AL" w:eastAsia="sl-SI"/>
        </w:rPr>
        <w:t>tjera</w:t>
      </w:r>
      <w:r w:rsidRPr="008024D4">
        <w:rPr>
          <w:rFonts w:ascii="Times New Roman" w:hAnsi="Times New Roman"/>
          <w:bCs/>
          <w:sz w:val="24"/>
          <w:szCs w:val="24"/>
          <w:lang w:val="sq-AL" w:eastAsia="sl-SI"/>
        </w:rPr>
        <w:t xml:space="preserve"> ja</w:t>
      </w:r>
      <w:r w:rsidR="000448C4" w:rsidRPr="008024D4">
        <w:rPr>
          <w:rFonts w:ascii="Times New Roman" w:hAnsi="Times New Roman"/>
          <w:bCs/>
          <w:sz w:val="24"/>
          <w:szCs w:val="24"/>
          <w:lang w:val="sq-AL" w:eastAsia="sl-SI"/>
        </w:rPr>
        <w:t>në organizuar takime grupi pune.</w:t>
      </w:r>
    </w:p>
    <w:p w14:paraId="1410035B" w14:textId="77777777" w:rsidR="00AE456E" w:rsidRPr="008024D4" w:rsidRDefault="00AE456E" w:rsidP="002C45A6">
      <w:pPr>
        <w:shd w:val="clear" w:color="auto" w:fill="FFFFFF"/>
        <w:spacing w:line="276" w:lineRule="auto"/>
        <w:jc w:val="both"/>
        <w:rPr>
          <w:rFonts w:ascii="Times New Roman" w:hAnsi="Times New Roman"/>
          <w:bCs/>
          <w:sz w:val="24"/>
          <w:szCs w:val="24"/>
          <w:lang w:val="sq-AL" w:eastAsia="sl-SI"/>
        </w:rPr>
      </w:pPr>
    </w:p>
    <w:p w14:paraId="455D6F08" w14:textId="77777777" w:rsidR="00AE456E" w:rsidRPr="008024D4" w:rsidRDefault="00AE456E" w:rsidP="002C45A6">
      <w:pPr>
        <w:shd w:val="clear" w:color="auto" w:fill="FFFFFF"/>
        <w:spacing w:line="276" w:lineRule="auto"/>
        <w:jc w:val="both"/>
        <w:rPr>
          <w:rFonts w:ascii="Times New Roman" w:hAnsi="Times New Roman"/>
          <w:bCs/>
          <w:sz w:val="24"/>
          <w:szCs w:val="24"/>
          <w:lang w:val="sq-AL" w:eastAsia="sl-SI"/>
        </w:rPr>
      </w:pPr>
      <w:r w:rsidRPr="008024D4">
        <w:rPr>
          <w:rFonts w:ascii="Times New Roman" w:hAnsi="Times New Roman"/>
          <w:bCs/>
          <w:sz w:val="24"/>
          <w:szCs w:val="24"/>
          <w:lang w:val="sq-AL" w:eastAsia="sl-SI"/>
        </w:rPr>
        <w:t xml:space="preserve">Në tërësi ka pasur një rritje të numrit të personave të përfshirë në konsultim nëpërmjet dhënies së mendimeve/sugjerimeve. Ky fakt ka ndikuar në cilësinë e procesit të </w:t>
      </w:r>
      <w:proofErr w:type="spellStart"/>
      <w:r w:rsidRPr="008024D4">
        <w:rPr>
          <w:rFonts w:ascii="Times New Roman" w:hAnsi="Times New Roman"/>
          <w:bCs/>
          <w:sz w:val="24"/>
          <w:szCs w:val="24"/>
          <w:lang w:val="sq-AL" w:eastAsia="sl-SI"/>
        </w:rPr>
        <w:t>draftimit</w:t>
      </w:r>
      <w:proofErr w:type="spellEnd"/>
      <w:r w:rsidRPr="008024D4">
        <w:rPr>
          <w:rFonts w:ascii="Times New Roman" w:hAnsi="Times New Roman"/>
          <w:bCs/>
          <w:sz w:val="24"/>
          <w:szCs w:val="24"/>
          <w:lang w:val="sq-AL" w:eastAsia="sl-SI"/>
        </w:rPr>
        <w:t xml:space="preserve"> të </w:t>
      </w:r>
      <w:proofErr w:type="spellStart"/>
      <w:r w:rsidRPr="008024D4">
        <w:rPr>
          <w:rFonts w:ascii="Times New Roman" w:hAnsi="Times New Roman"/>
          <w:bCs/>
          <w:sz w:val="24"/>
          <w:szCs w:val="24"/>
          <w:lang w:val="sq-AL" w:eastAsia="sl-SI"/>
        </w:rPr>
        <w:t>projektakteve</w:t>
      </w:r>
      <w:proofErr w:type="spellEnd"/>
      <w:r w:rsidRPr="008024D4">
        <w:rPr>
          <w:rFonts w:ascii="Times New Roman" w:hAnsi="Times New Roman"/>
          <w:bCs/>
          <w:sz w:val="24"/>
          <w:szCs w:val="24"/>
          <w:lang w:val="sq-AL" w:eastAsia="sl-SI"/>
        </w:rPr>
        <w:t xml:space="preserve"> pasi shpeshherë sugjerimet e marra nga grupet e interesit kanë ndikuar pozitivisht në përmirësimin e draftit të </w:t>
      </w:r>
      <w:proofErr w:type="spellStart"/>
      <w:r w:rsidRPr="008024D4">
        <w:rPr>
          <w:rFonts w:ascii="Times New Roman" w:hAnsi="Times New Roman"/>
          <w:bCs/>
          <w:sz w:val="24"/>
          <w:szCs w:val="24"/>
          <w:lang w:val="sq-AL" w:eastAsia="sl-SI"/>
        </w:rPr>
        <w:t>projektaktit</w:t>
      </w:r>
      <w:proofErr w:type="spellEnd"/>
      <w:r w:rsidRPr="008024D4">
        <w:rPr>
          <w:rFonts w:ascii="Times New Roman" w:hAnsi="Times New Roman"/>
          <w:bCs/>
          <w:sz w:val="24"/>
          <w:szCs w:val="24"/>
          <w:lang w:val="sq-AL" w:eastAsia="sl-SI"/>
        </w:rPr>
        <w:t>.</w:t>
      </w:r>
    </w:p>
    <w:p w14:paraId="2474AB55" w14:textId="77777777" w:rsidR="00251471" w:rsidRPr="008024D4" w:rsidRDefault="00251471" w:rsidP="002C45A6">
      <w:pPr>
        <w:shd w:val="clear" w:color="auto" w:fill="FFFFFF"/>
        <w:spacing w:line="276" w:lineRule="auto"/>
        <w:jc w:val="both"/>
        <w:rPr>
          <w:rFonts w:ascii="Times New Roman" w:hAnsi="Times New Roman"/>
          <w:sz w:val="24"/>
          <w:szCs w:val="24"/>
          <w:lang w:val="sq-AL" w:eastAsia="sl-SI"/>
        </w:rPr>
      </w:pPr>
    </w:p>
    <w:p w14:paraId="2ADDADED" w14:textId="77777777" w:rsidR="00251471" w:rsidRPr="008024D4" w:rsidRDefault="00251471" w:rsidP="002C45A6">
      <w:p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sz w:val="24"/>
          <w:szCs w:val="24"/>
          <w:lang w:val="sq-AL" w:eastAsia="sl-SI"/>
        </w:rPr>
        <w:t xml:space="preserve">Takimet konsultative janë zhvilluar nëpërmjet platformave të ndryshme ndër to </w:t>
      </w:r>
      <w:proofErr w:type="spellStart"/>
      <w:r w:rsidRPr="008024D4">
        <w:rPr>
          <w:rFonts w:ascii="Times New Roman" w:hAnsi="Times New Roman"/>
          <w:sz w:val="24"/>
          <w:szCs w:val="24"/>
          <w:lang w:val="sq-AL" w:eastAsia="sl-SI"/>
        </w:rPr>
        <w:t>RENjKP</w:t>
      </w:r>
      <w:proofErr w:type="spellEnd"/>
      <w:r w:rsidRPr="008024D4">
        <w:rPr>
          <w:rFonts w:ascii="Times New Roman" w:hAnsi="Times New Roman"/>
          <w:sz w:val="24"/>
          <w:szCs w:val="24"/>
          <w:lang w:val="sq-AL" w:eastAsia="sl-SI"/>
        </w:rPr>
        <w:t xml:space="preserve">, aplikacionet </w:t>
      </w:r>
      <w:proofErr w:type="spellStart"/>
      <w:r w:rsidRPr="008024D4">
        <w:rPr>
          <w:rFonts w:ascii="Times New Roman" w:hAnsi="Times New Roman"/>
          <w:sz w:val="24"/>
          <w:szCs w:val="24"/>
          <w:lang w:val="sq-AL" w:eastAsia="sl-SI"/>
        </w:rPr>
        <w:t>online</w:t>
      </w:r>
      <w:proofErr w:type="spellEnd"/>
      <w:r w:rsidRPr="008024D4">
        <w:rPr>
          <w:rFonts w:ascii="Times New Roman" w:hAnsi="Times New Roman"/>
          <w:sz w:val="24"/>
          <w:szCs w:val="24"/>
          <w:lang w:val="sq-AL" w:eastAsia="sl-SI"/>
        </w:rPr>
        <w:t xml:space="preserve"> dhe tryezat e përbashkëta.</w:t>
      </w:r>
    </w:p>
    <w:p w14:paraId="156632F8" w14:textId="77777777" w:rsidR="00AE456E" w:rsidRPr="008024D4" w:rsidRDefault="00AE456E" w:rsidP="002C45A6">
      <w:pPr>
        <w:pStyle w:val="ListParagraph"/>
        <w:shd w:val="clear" w:color="auto" w:fill="FFFFFF"/>
        <w:spacing w:line="276" w:lineRule="auto"/>
        <w:ind w:left="720" w:firstLine="0"/>
        <w:jc w:val="both"/>
        <w:rPr>
          <w:rFonts w:ascii="Times New Roman" w:hAnsi="Times New Roman"/>
          <w:sz w:val="24"/>
          <w:szCs w:val="24"/>
          <w:lang w:val="sq-AL" w:eastAsia="sl-SI"/>
        </w:rPr>
      </w:pPr>
    </w:p>
    <w:p w14:paraId="0CBE0DB8" w14:textId="77777777" w:rsidR="00C85797" w:rsidRPr="008024D4" w:rsidRDefault="00C85797" w:rsidP="002C45A6">
      <w:pPr>
        <w:pStyle w:val="ListParagraph"/>
        <w:numPr>
          <w:ilvl w:val="0"/>
          <w:numId w:val="2"/>
        </w:numPr>
        <w:shd w:val="clear" w:color="auto" w:fill="FFFFFF"/>
        <w:spacing w:line="276" w:lineRule="auto"/>
        <w:jc w:val="both"/>
        <w:rPr>
          <w:rFonts w:ascii="Times New Roman" w:hAnsi="Times New Roman"/>
          <w:b/>
          <w:bCs/>
          <w:sz w:val="24"/>
          <w:szCs w:val="24"/>
          <w:u w:val="single"/>
          <w:lang w:val="sq-AL" w:eastAsia="sl-SI"/>
        </w:rPr>
      </w:pPr>
      <w:r w:rsidRPr="008024D4">
        <w:rPr>
          <w:rFonts w:ascii="Times New Roman" w:hAnsi="Times New Roman"/>
          <w:b/>
          <w:bCs/>
          <w:sz w:val="24"/>
          <w:szCs w:val="24"/>
          <w:u w:val="single"/>
          <w:lang w:val="sq-AL" w:eastAsia="sl-SI"/>
        </w:rPr>
        <w:t>Analiza e konsultimeve të kryera</w:t>
      </w:r>
    </w:p>
    <w:p w14:paraId="7220F31A" w14:textId="77777777" w:rsidR="00C85797" w:rsidRPr="008024D4" w:rsidRDefault="008024D4" w:rsidP="002C45A6">
      <w:pPr>
        <w:pStyle w:val="ListParagraph"/>
        <w:numPr>
          <w:ilvl w:val="1"/>
          <w:numId w:val="2"/>
        </w:numPr>
        <w:shd w:val="clear" w:color="auto" w:fill="FFFFFF"/>
        <w:spacing w:line="276" w:lineRule="auto"/>
        <w:jc w:val="both"/>
        <w:rPr>
          <w:rFonts w:ascii="Times New Roman" w:hAnsi="Times New Roman"/>
          <w:sz w:val="24"/>
          <w:szCs w:val="24"/>
          <w:lang w:val="sq-AL" w:eastAsia="sl-SI"/>
        </w:rPr>
      </w:pPr>
      <w:r>
        <w:rPr>
          <w:rFonts w:ascii="Times New Roman" w:hAnsi="Times New Roman"/>
          <w:b/>
          <w:bCs/>
          <w:i/>
          <w:iCs/>
          <w:sz w:val="24"/>
          <w:szCs w:val="24"/>
          <w:lang w:val="sq-AL" w:eastAsia="sl-SI"/>
        </w:rPr>
        <w:t xml:space="preserve">1 </w:t>
      </w:r>
      <w:r w:rsidR="00C85797" w:rsidRPr="008024D4">
        <w:rPr>
          <w:rFonts w:ascii="Times New Roman" w:hAnsi="Times New Roman"/>
          <w:b/>
          <w:bCs/>
          <w:i/>
          <w:iCs/>
          <w:sz w:val="24"/>
          <w:szCs w:val="24"/>
          <w:lang w:val="sq-AL" w:eastAsia="sl-SI"/>
        </w:rPr>
        <w:t>Numri i përgjithshëm i akteve për të cilat janë kryer konsultimet publike</w:t>
      </w:r>
    </w:p>
    <w:p w14:paraId="751B338A" w14:textId="77777777" w:rsidR="00460A40" w:rsidRDefault="00F75195" w:rsidP="002C45A6">
      <w:pPr>
        <w:shd w:val="clear" w:color="auto" w:fill="FFFFFF"/>
        <w:spacing w:line="276" w:lineRule="auto"/>
        <w:jc w:val="both"/>
        <w:rPr>
          <w:rFonts w:ascii="Times New Roman" w:hAnsi="Times New Roman"/>
          <w:bCs/>
          <w:iCs/>
          <w:color w:val="FF0000"/>
          <w:sz w:val="24"/>
          <w:szCs w:val="24"/>
          <w:lang w:val="sq-AL" w:eastAsia="sl-SI"/>
        </w:rPr>
      </w:pPr>
      <w:r w:rsidRPr="008024D4">
        <w:rPr>
          <w:rFonts w:ascii="Times New Roman" w:hAnsi="Times New Roman"/>
          <w:bCs/>
          <w:iCs/>
          <w:sz w:val="24"/>
          <w:szCs w:val="24"/>
          <w:lang w:val="sq-AL" w:eastAsia="sl-SI"/>
        </w:rPr>
        <w:t>Ministria e Mbrojtjes, në përputhje me përcaktimet e ligjit nr. 146/2014 “Për njoftimin dhe konsultimin publik”,</w:t>
      </w:r>
      <w:r w:rsidR="00460A40">
        <w:rPr>
          <w:rFonts w:ascii="Times New Roman" w:hAnsi="Times New Roman"/>
          <w:bCs/>
          <w:iCs/>
          <w:sz w:val="24"/>
          <w:szCs w:val="24"/>
          <w:lang w:val="sq-AL" w:eastAsia="sl-SI"/>
        </w:rPr>
        <w:t xml:space="preserve"> </w:t>
      </w:r>
      <w:r w:rsidR="00460A40" w:rsidRPr="007210E8">
        <w:rPr>
          <w:rFonts w:ascii="Times New Roman" w:hAnsi="Times New Roman"/>
          <w:bCs/>
          <w:iCs/>
          <w:sz w:val="24"/>
          <w:szCs w:val="24"/>
          <w:lang w:val="sq-AL" w:eastAsia="sl-SI"/>
        </w:rPr>
        <w:t xml:space="preserve">ka zhvilluar procesin e konsultimit publik në masën 100%, duke konsultuar  3 </w:t>
      </w:r>
      <w:proofErr w:type="spellStart"/>
      <w:r w:rsidR="00460A40" w:rsidRPr="007210E8">
        <w:rPr>
          <w:rFonts w:ascii="Times New Roman" w:hAnsi="Times New Roman"/>
          <w:bCs/>
          <w:iCs/>
          <w:sz w:val="24"/>
          <w:szCs w:val="24"/>
          <w:lang w:val="sq-AL" w:eastAsia="sl-SI"/>
        </w:rPr>
        <w:t>projektakte</w:t>
      </w:r>
      <w:proofErr w:type="spellEnd"/>
      <w:r w:rsidR="00460A40" w:rsidRPr="007210E8">
        <w:rPr>
          <w:rFonts w:ascii="Times New Roman" w:hAnsi="Times New Roman"/>
          <w:bCs/>
          <w:iCs/>
          <w:sz w:val="24"/>
          <w:szCs w:val="24"/>
          <w:lang w:val="sq-AL" w:eastAsia="sl-SI"/>
        </w:rPr>
        <w:t xml:space="preserve"> të miratuara përgjatë vitit 2022, objekt i konsultimit publik.  </w:t>
      </w:r>
    </w:p>
    <w:p w14:paraId="58C0DFE7" w14:textId="77777777" w:rsidR="007210E8" w:rsidRPr="00460A40" w:rsidRDefault="007210E8" w:rsidP="002C45A6">
      <w:pPr>
        <w:shd w:val="clear" w:color="auto" w:fill="FFFFFF"/>
        <w:spacing w:line="276" w:lineRule="auto"/>
        <w:jc w:val="both"/>
        <w:rPr>
          <w:rFonts w:ascii="Times New Roman" w:hAnsi="Times New Roman"/>
          <w:bCs/>
          <w:iCs/>
          <w:color w:val="FF0000"/>
          <w:sz w:val="24"/>
          <w:szCs w:val="24"/>
          <w:lang w:val="sq-AL" w:eastAsia="sl-SI"/>
        </w:rPr>
      </w:pPr>
    </w:p>
    <w:p w14:paraId="1D8EC44E" w14:textId="29E8160B" w:rsidR="004267DF" w:rsidRPr="00AA7D24" w:rsidRDefault="00F75195" w:rsidP="002C45A6">
      <w:pPr>
        <w:shd w:val="clear" w:color="auto" w:fill="FFFFFF"/>
        <w:spacing w:line="276" w:lineRule="auto"/>
        <w:jc w:val="both"/>
        <w:rPr>
          <w:rFonts w:ascii="Times New Roman" w:hAnsi="Times New Roman"/>
          <w:bCs/>
          <w:iCs/>
          <w:sz w:val="24"/>
          <w:szCs w:val="24"/>
          <w:lang w:val="sq-AL" w:eastAsia="sl-SI"/>
        </w:rPr>
      </w:pPr>
      <w:r w:rsidRPr="008024D4">
        <w:rPr>
          <w:rFonts w:ascii="Times New Roman" w:hAnsi="Times New Roman"/>
          <w:bCs/>
          <w:iCs/>
          <w:sz w:val="24"/>
          <w:szCs w:val="24"/>
          <w:lang w:val="sq-AL" w:eastAsia="sl-SI"/>
        </w:rPr>
        <w:t xml:space="preserve">Informojmë se një pjesë e </w:t>
      </w:r>
      <w:proofErr w:type="spellStart"/>
      <w:r w:rsidRPr="008024D4">
        <w:rPr>
          <w:rFonts w:ascii="Times New Roman" w:hAnsi="Times New Roman"/>
          <w:bCs/>
          <w:iCs/>
          <w:sz w:val="24"/>
          <w:szCs w:val="24"/>
          <w:lang w:val="sq-AL" w:eastAsia="sl-SI"/>
        </w:rPr>
        <w:t>projektakteve</w:t>
      </w:r>
      <w:proofErr w:type="spellEnd"/>
      <w:r w:rsidRPr="008024D4">
        <w:rPr>
          <w:rFonts w:ascii="Times New Roman" w:hAnsi="Times New Roman"/>
          <w:bCs/>
          <w:iCs/>
          <w:sz w:val="24"/>
          <w:szCs w:val="24"/>
          <w:lang w:val="sq-AL" w:eastAsia="sl-SI"/>
        </w:rPr>
        <w:t xml:space="preserve"> të Ministrisë së Mbrojtjes bien në fushën e marrëdhënieve ndërkombëtare dhe marrëveshje dypalëshe dhe shumëpalëshe, të cilat janë të përjashtuara nga konsultimi publik, në përputhje me përcaktimet e nenit 4 të ligjin nr. 146/2014 “Për njoftimin dhe konsultimin publik”.</w:t>
      </w:r>
    </w:p>
    <w:p w14:paraId="090DB88F" w14:textId="77777777" w:rsidR="003B363B" w:rsidRDefault="003B363B" w:rsidP="008024D4">
      <w:pPr>
        <w:pStyle w:val="ListParagraph"/>
        <w:numPr>
          <w:ilvl w:val="2"/>
          <w:numId w:val="13"/>
        </w:numPr>
        <w:shd w:val="clear" w:color="auto" w:fill="FFFFFF"/>
        <w:spacing w:line="276" w:lineRule="auto"/>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lastRenderedPageBreak/>
        <w:t>Sa akte janë konsultuar dhe sa jo?</w:t>
      </w:r>
    </w:p>
    <w:p w14:paraId="6A8D1F2B" w14:textId="77777777" w:rsidR="00B73A15" w:rsidRDefault="00B73A15" w:rsidP="00B73A15">
      <w:pPr>
        <w:shd w:val="clear" w:color="auto" w:fill="FFFFFF"/>
        <w:spacing w:line="276" w:lineRule="auto"/>
        <w:jc w:val="both"/>
        <w:rPr>
          <w:rFonts w:ascii="Times New Roman" w:hAnsi="Times New Roman"/>
          <w:b/>
          <w:i/>
          <w:iCs/>
          <w:sz w:val="24"/>
          <w:szCs w:val="24"/>
          <w:lang w:val="sq-AL" w:eastAsia="sl-SI"/>
        </w:rPr>
      </w:pPr>
    </w:p>
    <w:p w14:paraId="728969CC" w14:textId="0FF65FC0" w:rsidR="00B73A15" w:rsidRPr="007210E8" w:rsidRDefault="00B73A15" w:rsidP="00B73A15">
      <w:pPr>
        <w:shd w:val="clear" w:color="auto" w:fill="FFFFFF"/>
        <w:spacing w:line="276" w:lineRule="auto"/>
        <w:jc w:val="both"/>
        <w:rPr>
          <w:rFonts w:ascii="Times New Roman" w:hAnsi="Times New Roman"/>
          <w:bCs/>
          <w:iCs/>
          <w:sz w:val="24"/>
          <w:szCs w:val="24"/>
          <w:lang w:val="sq-AL" w:eastAsia="sl-SI"/>
        </w:rPr>
      </w:pPr>
      <w:r w:rsidRPr="008024D4">
        <w:rPr>
          <w:rFonts w:ascii="Times New Roman" w:hAnsi="Times New Roman"/>
          <w:bCs/>
          <w:iCs/>
          <w:sz w:val="24"/>
          <w:szCs w:val="24"/>
          <w:lang w:val="sq-AL" w:eastAsia="sl-SI"/>
        </w:rPr>
        <w:t xml:space="preserve">Procesit të konsultimit publik iu nënshtruan 5 (pesë) </w:t>
      </w:r>
      <w:proofErr w:type="spellStart"/>
      <w:r w:rsidRPr="008024D4">
        <w:rPr>
          <w:rFonts w:ascii="Times New Roman" w:hAnsi="Times New Roman"/>
          <w:bCs/>
          <w:iCs/>
          <w:sz w:val="24"/>
          <w:szCs w:val="24"/>
          <w:lang w:val="sq-AL" w:eastAsia="sl-SI"/>
        </w:rPr>
        <w:t>projektakte</w:t>
      </w:r>
      <w:proofErr w:type="spellEnd"/>
      <w:r>
        <w:rPr>
          <w:rFonts w:ascii="Times New Roman" w:hAnsi="Times New Roman"/>
          <w:bCs/>
          <w:iCs/>
          <w:sz w:val="24"/>
          <w:szCs w:val="24"/>
          <w:lang w:val="sq-AL" w:eastAsia="sl-SI"/>
        </w:rPr>
        <w:t xml:space="preserve">, </w:t>
      </w:r>
      <w:r w:rsidRPr="007210E8">
        <w:rPr>
          <w:rFonts w:ascii="Times New Roman" w:hAnsi="Times New Roman"/>
          <w:bCs/>
          <w:iCs/>
          <w:sz w:val="24"/>
          <w:szCs w:val="24"/>
          <w:lang w:val="sq-AL" w:eastAsia="sl-SI"/>
        </w:rPr>
        <w:t xml:space="preserve">nga të cilat 3 janë miratuar brenda vitit 2022. Për periudhën  </w:t>
      </w:r>
      <w:r w:rsidR="00871078">
        <w:rPr>
          <w:rFonts w:ascii="Times New Roman" w:hAnsi="Times New Roman"/>
          <w:bCs/>
          <w:iCs/>
          <w:sz w:val="24"/>
          <w:szCs w:val="24"/>
          <w:lang w:val="sq-AL" w:eastAsia="sl-SI"/>
        </w:rPr>
        <w:t xml:space="preserve">janar-dhjetor </w:t>
      </w:r>
      <w:r w:rsidRPr="007210E8">
        <w:rPr>
          <w:rFonts w:ascii="Times New Roman" w:hAnsi="Times New Roman"/>
          <w:bCs/>
          <w:iCs/>
          <w:sz w:val="24"/>
          <w:szCs w:val="24"/>
          <w:lang w:val="sq-AL" w:eastAsia="sl-SI"/>
        </w:rPr>
        <w:t xml:space="preserve">janë konsultuar të gjitha aktet objekt i konsultimit publik. </w:t>
      </w:r>
    </w:p>
    <w:p w14:paraId="6A6BC72E" w14:textId="77777777" w:rsidR="00E7263B" w:rsidRDefault="00E7263B" w:rsidP="002C45A6">
      <w:pPr>
        <w:shd w:val="clear" w:color="auto" w:fill="FFFFFF"/>
        <w:spacing w:line="276" w:lineRule="auto"/>
        <w:jc w:val="both"/>
        <w:rPr>
          <w:rFonts w:ascii="Times New Roman" w:hAnsi="Times New Roman"/>
          <w:bCs/>
          <w:iCs/>
          <w:color w:val="FF0000"/>
          <w:sz w:val="24"/>
          <w:szCs w:val="24"/>
          <w:lang w:val="sq-AL" w:eastAsia="sl-SI"/>
        </w:rPr>
      </w:pPr>
    </w:p>
    <w:p w14:paraId="7A5A8000" w14:textId="77777777" w:rsidR="007210E8" w:rsidRPr="00035322" w:rsidRDefault="007210E8" w:rsidP="002C45A6">
      <w:pPr>
        <w:shd w:val="clear" w:color="auto" w:fill="FFFFFF"/>
        <w:spacing w:line="276" w:lineRule="auto"/>
        <w:jc w:val="both"/>
        <w:rPr>
          <w:rFonts w:ascii="Times New Roman" w:hAnsi="Times New Roman"/>
          <w:bCs/>
          <w:iCs/>
          <w:strike/>
          <w:sz w:val="24"/>
          <w:szCs w:val="24"/>
          <w:lang w:val="sq-AL" w:eastAsia="sl-SI"/>
        </w:rPr>
      </w:pPr>
    </w:p>
    <w:p w14:paraId="67DB2BF5" w14:textId="4C77DF61" w:rsidR="00B73A15" w:rsidRDefault="00E7263B" w:rsidP="00E7263B">
      <w:pPr>
        <w:shd w:val="clear" w:color="auto" w:fill="FFFFFF"/>
        <w:spacing w:line="276" w:lineRule="auto"/>
        <w:jc w:val="center"/>
        <w:rPr>
          <w:rFonts w:ascii="Times New Roman" w:hAnsi="Times New Roman"/>
          <w:bCs/>
          <w:iCs/>
          <w:sz w:val="24"/>
          <w:szCs w:val="24"/>
          <w:lang w:val="sq-AL" w:eastAsia="sl-SI"/>
        </w:rPr>
      </w:pPr>
      <w:r>
        <w:rPr>
          <w:rFonts w:ascii="Times New Roman" w:hAnsi="Times New Roman"/>
          <w:bCs/>
          <w:iCs/>
          <w:sz w:val="24"/>
          <w:szCs w:val="24"/>
          <w:lang w:val="sq-AL" w:eastAsia="sl-SI"/>
        </w:rPr>
        <w:t xml:space="preserve">Fig1: </w:t>
      </w:r>
      <w:r w:rsidRPr="00E7263B">
        <w:rPr>
          <w:rFonts w:ascii="Times New Roman" w:hAnsi="Times New Roman"/>
          <w:bCs/>
          <w:i/>
          <w:iCs/>
          <w:sz w:val="24"/>
          <w:szCs w:val="24"/>
          <w:lang w:val="sq-AL" w:eastAsia="sl-SI"/>
        </w:rPr>
        <w:t>Realizimi i konsultimit publik sipas akteve</w:t>
      </w:r>
      <w:r>
        <w:rPr>
          <w:rFonts w:ascii="Times New Roman" w:hAnsi="Times New Roman"/>
          <w:bCs/>
          <w:iCs/>
          <w:sz w:val="24"/>
          <w:szCs w:val="24"/>
          <w:lang w:val="sq-AL" w:eastAsia="sl-SI"/>
        </w:rPr>
        <w:t xml:space="preserve"> </w:t>
      </w:r>
    </w:p>
    <w:p w14:paraId="2DC15F8F" w14:textId="77777777" w:rsidR="00E7263B" w:rsidRDefault="00E7263B" w:rsidP="00E7263B">
      <w:pPr>
        <w:shd w:val="clear" w:color="auto" w:fill="FFFFFF"/>
        <w:spacing w:line="276" w:lineRule="auto"/>
        <w:jc w:val="center"/>
        <w:rPr>
          <w:rFonts w:ascii="Times New Roman" w:hAnsi="Times New Roman"/>
          <w:bCs/>
          <w:iCs/>
          <w:sz w:val="24"/>
          <w:szCs w:val="24"/>
          <w:lang w:val="sq-AL" w:eastAsia="sl-SI"/>
        </w:rPr>
      </w:pPr>
    </w:p>
    <w:p w14:paraId="67E2E912" w14:textId="025E2B72" w:rsidR="00E7263B" w:rsidRDefault="00E7263B" w:rsidP="00E7263B">
      <w:pPr>
        <w:shd w:val="clear" w:color="auto" w:fill="FFFFFF"/>
        <w:spacing w:line="276" w:lineRule="auto"/>
        <w:jc w:val="center"/>
        <w:rPr>
          <w:rFonts w:ascii="Times New Roman" w:hAnsi="Times New Roman"/>
          <w:bCs/>
          <w:iCs/>
          <w:sz w:val="24"/>
          <w:szCs w:val="24"/>
          <w:lang w:val="sq-AL" w:eastAsia="sl-SI"/>
        </w:rPr>
      </w:pPr>
      <w:r>
        <w:rPr>
          <w:rFonts w:ascii="Times New Roman" w:hAnsi="Times New Roman"/>
          <w:bCs/>
          <w:iCs/>
          <w:noProof/>
          <w:sz w:val="24"/>
          <w:szCs w:val="24"/>
          <w:lang w:val="en-US"/>
        </w:rPr>
        <w:drawing>
          <wp:inline distT="0" distB="0" distL="0" distR="0" wp14:anchorId="71B56D48" wp14:editId="6079CC77">
            <wp:extent cx="3629025" cy="180975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546E353" w14:textId="77777777" w:rsidR="00E7263B" w:rsidRDefault="00E7263B" w:rsidP="002C45A6">
      <w:pPr>
        <w:shd w:val="clear" w:color="auto" w:fill="FFFFFF"/>
        <w:spacing w:line="276" w:lineRule="auto"/>
        <w:jc w:val="both"/>
        <w:rPr>
          <w:rFonts w:ascii="Times New Roman" w:hAnsi="Times New Roman"/>
          <w:bCs/>
          <w:iCs/>
          <w:sz w:val="24"/>
          <w:szCs w:val="24"/>
          <w:lang w:val="sq-AL" w:eastAsia="sl-SI"/>
        </w:rPr>
      </w:pPr>
    </w:p>
    <w:p w14:paraId="3B8BD54C" w14:textId="77777777" w:rsidR="00E7263B" w:rsidRDefault="00E7263B" w:rsidP="002C45A6">
      <w:pPr>
        <w:shd w:val="clear" w:color="auto" w:fill="FFFFFF"/>
        <w:spacing w:line="276" w:lineRule="auto"/>
        <w:jc w:val="both"/>
        <w:rPr>
          <w:rFonts w:ascii="Times New Roman" w:hAnsi="Times New Roman"/>
          <w:bCs/>
          <w:iCs/>
          <w:sz w:val="24"/>
          <w:szCs w:val="24"/>
          <w:lang w:val="sq-AL" w:eastAsia="sl-SI"/>
        </w:rPr>
      </w:pPr>
    </w:p>
    <w:p w14:paraId="0CF81169" w14:textId="03591713" w:rsidR="00B30E96" w:rsidRPr="008024D4" w:rsidRDefault="00B30E96" w:rsidP="002C45A6">
      <w:pPr>
        <w:shd w:val="clear" w:color="auto" w:fill="FFFFFF"/>
        <w:spacing w:line="276" w:lineRule="auto"/>
        <w:jc w:val="both"/>
        <w:rPr>
          <w:rFonts w:ascii="Times New Roman" w:hAnsi="Times New Roman"/>
          <w:bCs/>
          <w:iCs/>
          <w:sz w:val="24"/>
          <w:szCs w:val="24"/>
          <w:lang w:val="sq-AL" w:eastAsia="sl-SI"/>
        </w:rPr>
      </w:pPr>
    </w:p>
    <w:p w14:paraId="23C09B6C" w14:textId="77777777" w:rsidR="00D40EC3" w:rsidRPr="008024D4" w:rsidRDefault="00D40EC3" w:rsidP="008024D4">
      <w:pPr>
        <w:pStyle w:val="ListParagraph"/>
        <w:numPr>
          <w:ilvl w:val="2"/>
          <w:numId w:val="13"/>
        </w:numPr>
        <w:shd w:val="clear" w:color="auto" w:fill="FFFFFF"/>
        <w:spacing w:line="276" w:lineRule="auto"/>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Sa ligje me raporte VNR-je janë konsultuar?</w:t>
      </w:r>
    </w:p>
    <w:p w14:paraId="2F175381" w14:textId="77777777" w:rsidR="00D40EC3" w:rsidRPr="008024D4" w:rsidRDefault="00D40EC3" w:rsidP="002C45A6">
      <w:pPr>
        <w:shd w:val="clear" w:color="auto" w:fill="FFFFFF"/>
        <w:spacing w:line="276" w:lineRule="auto"/>
        <w:jc w:val="both"/>
        <w:rPr>
          <w:rFonts w:ascii="Times New Roman" w:hAnsi="Times New Roman"/>
          <w:bCs/>
          <w:iCs/>
          <w:sz w:val="24"/>
          <w:szCs w:val="24"/>
          <w:lang w:val="sq-AL" w:eastAsia="sl-SI"/>
        </w:rPr>
      </w:pPr>
      <w:r w:rsidRPr="008024D4">
        <w:rPr>
          <w:rFonts w:ascii="Times New Roman" w:hAnsi="Times New Roman"/>
          <w:bCs/>
          <w:iCs/>
          <w:sz w:val="24"/>
          <w:szCs w:val="24"/>
          <w:lang w:val="sq-AL" w:eastAsia="sl-SI"/>
        </w:rPr>
        <w:t>Për të gjitha projektligjet e konsultuara, Ministria e Mbrojtjes, në bashkëpunim me strukturat përgjegjëse brenda MM/SHPFA ka përgatitur raporte VNR, të cilat gjithashtu janë konsultuar duke u publikuar në RENJK.</w:t>
      </w:r>
    </w:p>
    <w:p w14:paraId="2CEB4A77" w14:textId="77777777" w:rsidR="003B363B" w:rsidRPr="008024D4" w:rsidRDefault="003B363B" w:rsidP="002C45A6">
      <w:pPr>
        <w:shd w:val="clear" w:color="auto" w:fill="FFFFFF"/>
        <w:spacing w:line="276" w:lineRule="auto"/>
        <w:jc w:val="both"/>
        <w:rPr>
          <w:rFonts w:ascii="Times New Roman" w:hAnsi="Times New Roman"/>
          <w:sz w:val="24"/>
          <w:szCs w:val="24"/>
          <w:lang w:val="sq-AL"/>
        </w:rPr>
      </w:pPr>
    </w:p>
    <w:p w14:paraId="59947F76" w14:textId="6D1B4DE1" w:rsidR="004267DF" w:rsidRPr="008024D4" w:rsidRDefault="003B363B" w:rsidP="002C45A6">
      <w:pPr>
        <w:shd w:val="clear" w:color="auto" w:fill="FFFFFF"/>
        <w:spacing w:line="276" w:lineRule="auto"/>
        <w:jc w:val="both"/>
        <w:rPr>
          <w:rFonts w:ascii="Times New Roman" w:hAnsi="Times New Roman"/>
          <w:bCs/>
          <w:iCs/>
          <w:sz w:val="24"/>
          <w:szCs w:val="24"/>
          <w:lang w:val="sq-AL" w:eastAsia="sl-SI"/>
        </w:rPr>
      </w:pPr>
      <w:r w:rsidRPr="008024D4">
        <w:rPr>
          <w:rFonts w:ascii="Times New Roman" w:hAnsi="Times New Roman"/>
          <w:iCs/>
          <w:sz w:val="24"/>
          <w:szCs w:val="24"/>
          <w:lang w:val="sq-AL" w:eastAsia="sl-SI"/>
        </w:rPr>
        <w:t xml:space="preserve">Me raport VNR-je janë konsultuar </w:t>
      </w:r>
      <w:r w:rsidR="00181517" w:rsidRPr="00931ACD">
        <w:rPr>
          <w:rFonts w:ascii="Times New Roman" w:hAnsi="Times New Roman"/>
          <w:iCs/>
          <w:sz w:val="24"/>
          <w:szCs w:val="24"/>
          <w:lang w:val="sq-AL" w:eastAsia="sl-SI"/>
        </w:rPr>
        <w:t>2</w:t>
      </w:r>
      <w:r w:rsidRPr="00931ACD">
        <w:rPr>
          <w:rFonts w:ascii="Times New Roman" w:hAnsi="Times New Roman"/>
          <w:iCs/>
          <w:sz w:val="24"/>
          <w:szCs w:val="24"/>
          <w:lang w:val="sq-AL" w:eastAsia="sl-SI"/>
        </w:rPr>
        <w:t xml:space="preserve"> </w:t>
      </w:r>
      <w:proofErr w:type="spellStart"/>
      <w:r w:rsidR="00181517" w:rsidRPr="00931ACD">
        <w:rPr>
          <w:rFonts w:ascii="Times New Roman" w:hAnsi="Times New Roman"/>
          <w:iCs/>
          <w:sz w:val="24"/>
          <w:szCs w:val="24"/>
          <w:lang w:val="sq-AL" w:eastAsia="sl-SI"/>
        </w:rPr>
        <w:t>proje</w:t>
      </w:r>
      <w:bookmarkStart w:id="0" w:name="_GoBack"/>
      <w:bookmarkEnd w:id="0"/>
      <w:r w:rsidR="00181517" w:rsidRPr="00931ACD">
        <w:rPr>
          <w:rFonts w:ascii="Times New Roman" w:hAnsi="Times New Roman"/>
          <w:iCs/>
          <w:sz w:val="24"/>
          <w:szCs w:val="24"/>
          <w:lang w:val="sq-AL" w:eastAsia="sl-SI"/>
        </w:rPr>
        <w:t>ktakte</w:t>
      </w:r>
      <w:proofErr w:type="spellEnd"/>
      <w:r w:rsidR="00181517" w:rsidRPr="00931ACD">
        <w:rPr>
          <w:rFonts w:ascii="Times New Roman" w:hAnsi="Times New Roman"/>
          <w:iCs/>
          <w:sz w:val="24"/>
          <w:szCs w:val="24"/>
          <w:lang w:val="sq-AL" w:eastAsia="sl-SI"/>
        </w:rPr>
        <w:t xml:space="preserve"> nga 3 gjithsej. </w:t>
      </w:r>
    </w:p>
    <w:p w14:paraId="30EAAF9B" w14:textId="77777777" w:rsidR="004267DF" w:rsidRPr="008024D4" w:rsidRDefault="004267DF" w:rsidP="002C45A6">
      <w:pPr>
        <w:pStyle w:val="ListParagraph"/>
        <w:numPr>
          <w:ilvl w:val="0"/>
          <w:numId w:val="4"/>
        </w:numPr>
        <w:shd w:val="clear" w:color="auto" w:fill="FFFFFF"/>
        <w:spacing w:line="276" w:lineRule="auto"/>
        <w:jc w:val="both"/>
        <w:rPr>
          <w:rFonts w:ascii="Times New Roman" w:eastAsia="Times New Roman" w:hAnsi="Times New Roman"/>
          <w:color w:val="000000"/>
          <w:sz w:val="24"/>
          <w:szCs w:val="24"/>
          <w:lang w:val="sq-AL"/>
        </w:rPr>
      </w:pPr>
      <w:r w:rsidRPr="008024D4">
        <w:rPr>
          <w:rFonts w:ascii="Times New Roman" w:eastAsia="Times New Roman" w:hAnsi="Times New Roman"/>
          <w:color w:val="000000"/>
          <w:sz w:val="24"/>
          <w:szCs w:val="24"/>
          <w:lang w:val="sq-AL"/>
        </w:rPr>
        <w:t xml:space="preserve"> Projektligji "Për disa shtesa dhe ndryshime në ligjin nr.13/2015 “Për policinë ushtarake në Forcat e Armatosura të RSH".</w:t>
      </w:r>
    </w:p>
    <w:p w14:paraId="365F89B4" w14:textId="77777777" w:rsidR="004267DF" w:rsidRPr="008024D4" w:rsidRDefault="004267DF" w:rsidP="002C45A6">
      <w:pPr>
        <w:pStyle w:val="ListParagraph"/>
        <w:numPr>
          <w:ilvl w:val="0"/>
          <w:numId w:val="4"/>
        </w:numPr>
        <w:shd w:val="clear" w:color="auto" w:fill="FFFFFF"/>
        <w:spacing w:line="276" w:lineRule="auto"/>
        <w:jc w:val="both"/>
        <w:rPr>
          <w:rFonts w:ascii="Times New Roman" w:eastAsia="Times New Roman" w:hAnsi="Times New Roman"/>
          <w:color w:val="000000"/>
          <w:sz w:val="24"/>
          <w:szCs w:val="24"/>
          <w:lang w:val="sq-AL"/>
        </w:rPr>
      </w:pPr>
      <w:r w:rsidRPr="008024D4">
        <w:rPr>
          <w:rFonts w:ascii="Times New Roman" w:eastAsia="Times New Roman" w:hAnsi="Times New Roman"/>
          <w:color w:val="000000"/>
          <w:sz w:val="24"/>
          <w:szCs w:val="24"/>
          <w:lang w:val="sq-AL"/>
        </w:rPr>
        <w:t xml:space="preserve"> Projektligji "Për tregtinë e produkteve që mund të përdoren për dënime kapitale, torturë ose dënime apo trajtime çnjerëzore, ose degraduese".</w:t>
      </w:r>
    </w:p>
    <w:p w14:paraId="48A78339" w14:textId="77777777" w:rsidR="00DF08C5" w:rsidRDefault="00DF08C5" w:rsidP="00D42504">
      <w:pPr>
        <w:shd w:val="clear" w:color="auto" w:fill="FFFFFF"/>
        <w:spacing w:line="276" w:lineRule="auto"/>
        <w:jc w:val="both"/>
        <w:rPr>
          <w:rFonts w:ascii="Times New Roman" w:hAnsi="Times New Roman"/>
          <w:sz w:val="24"/>
          <w:szCs w:val="24"/>
          <w:lang w:val="sq-AL" w:eastAsia="sl-SI"/>
        </w:rPr>
      </w:pPr>
    </w:p>
    <w:p w14:paraId="5B816EB4" w14:textId="77777777" w:rsidR="00D42504" w:rsidRDefault="00D42504" w:rsidP="00D42504">
      <w:pPr>
        <w:shd w:val="clear" w:color="auto" w:fill="FFFFFF"/>
        <w:spacing w:line="276" w:lineRule="auto"/>
        <w:jc w:val="both"/>
        <w:rPr>
          <w:rFonts w:ascii="Times New Roman" w:hAnsi="Times New Roman"/>
          <w:b/>
          <w:i/>
          <w:sz w:val="24"/>
          <w:szCs w:val="24"/>
          <w:lang w:val="sq-AL" w:eastAsia="sl-SI"/>
        </w:rPr>
      </w:pPr>
      <w:r w:rsidRPr="002E7E50">
        <w:rPr>
          <w:rFonts w:ascii="Times New Roman" w:hAnsi="Times New Roman"/>
          <w:b/>
          <w:i/>
          <w:sz w:val="24"/>
          <w:szCs w:val="24"/>
          <w:lang w:val="sq-AL" w:eastAsia="sl-SI"/>
        </w:rPr>
        <w:t>2.1.4.</w:t>
      </w:r>
      <w:r w:rsidRPr="002E7E50">
        <w:rPr>
          <w:rFonts w:ascii="Times New Roman" w:hAnsi="Times New Roman"/>
          <w:b/>
          <w:i/>
          <w:sz w:val="24"/>
          <w:szCs w:val="24"/>
          <w:lang w:val="sq-AL" w:eastAsia="sl-SI"/>
        </w:rPr>
        <w:tab/>
        <w:t xml:space="preserve"> Për sa akte në a) Programin Analitik, b) PKIE, c) dokumente strategjike të sektorit, janë përdorur kriteret/përjashtimet nga konsultimet publike? Cilat janë arsyet kryesore për të mos u konsultuar (nëse ka të tilla)?</w:t>
      </w:r>
    </w:p>
    <w:p w14:paraId="5D61F780" w14:textId="77777777" w:rsidR="00DF08C5" w:rsidRDefault="00DF08C5" w:rsidP="00D42504">
      <w:pPr>
        <w:shd w:val="clear" w:color="auto" w:fill="FFFFFF"/>
        <w:spacing w:line="276" w:lineRule="auto"/>
        <w:jc w:val="both"/>
        <w:rPr>
          <w:rFonts w:ascii="Times New Roman" w:hAnsi="Times New Roman"/>
          <w:b/>
          <w:i/>
          <w:sz w:val="24"/>
          <w:szCs w:val="24"/>
          <w:lang w:val="sq-AL" w:eastAsia="sl-SI"/>
        </w:rPr>
      </w:pPr>
    </w:p>
    <w:p w14:paraId="056288AC" w14:textId="169D1FA9" w:rsidR="00DF08C5" w:rsidRPr="00D42504" w:rsidRDefault="00DF08C5" w:rsidP="00DF08C5">
      <w:pPr>
        <w:shd w:val="clear" w:color="auto" w:fill="FFFFFF"/>
        <w:spacing w:line="276" w:lineRule="auto"/>
        <w:jc w:val="both"/>
        <w:rPr>
          <w:rFonts w:ascii="Times New Roman" w:hAnsi="Times New Roman"/>
          <w:sz w:val="24"/>
          <w:szCs w:val="24"/>
          <w:lang w:val="sq-AL" w:eastAsia="sl-SI"/>
        </w:rPr>
      </w:pPr>
      <w:r w:rsidRPr="00D42504">
        <w:rPr>
          <w:rFonts w:ascii="Times New Roman" w:hAnsi="Times New Roman"/>
          <w:sz w:val="24"/>
          <w:szCs w:val="24"/>
          <w:lang w:val="sq-AL" w:eastAsia="sl-SI"/>
        </w:rPr>
        <w:t xml:space="preserve">Nga 30 </w:t>
      </w:r>
      <w:proofErr w:type="spellStart"/>
      <w:r w:rsidRPr="00D42504">
        <w:rPr>
          <w:rFonts w:ascii="Times New Roman" w:hAnsi="Times New Roman"/>
          <w:sz w:val="24"/>
          <w:szCs w:val="24"/>
          <w:lang w:val="sq-AL" w:eastAsia="sl-SI"/>
        </w:rPr>
        <w:t>projektakte</w:t>
      </w:r>
      <w:proofErr w:type="spellEnd"/>
      <w:r w:rsidRPr="00D42504">
        <w:rPr>
          <w:rFonts w:ascii="Times New Roman" w:hAnsi="Times New Roman"/>
          <w:sz w:val="24"/>
          <w:szCs w:val="24"/>
          <w:lang w:val="sq-AL" w:eastAsia="sl-SI"/>
        </w:rPr>
        <w:t xml:space="preserve">, të cilat janë në përputhje </w:t>
      </w:r>
      <w:r w:rsidRPr="007210E8">
        <w:rPr>
          <w:rFonts w:ascii="Times New Roman" w:hAnsi="Times New Roman"/>
          <w:sz w:val="24"/>
          <w:szCs w:val="24"/>
          <w:lang w:val="sq-AL" w:eastAsia="sl-SI"/>
        </w:rPr>
        <w:t>me</w:t>
      </w:r>
      <w:r w:rsidR="003C0A20" w:rsidRPr="007210E8">
        <w:rPr>
          <w:rFonts w:ascii="Times New Roman" w:hAnsi="Times New Roman"/>
          <w:sz w:val="24"/>
          <w:szCs w:val="24"/>
          <w:lang w:val="sq-AL" w:eastAsia="sl-SI"/>
        </w:rPr>
        <w:t xml:space="preserve"> PPAP</w:t>
      </w:r>
      <w:r w:rsidR="007210E8">
        <w:rPr>
          <w:rFonts w:ascii="Times New Roman" w:hAnsi="Times New Roman"/>
          <w:sz w:val="24"/>
          <w:szCs w:val="24"/>
          <w:lang w:val="sq-AL" w:eastAsia="sl-SI"/>
        </w:rPr>
        <w:t>,</w:t>
      </w:r>
      <w:r w:rsidR="003C0A20" w:rsidRPr="007210E8">
        <w:rPr>
          <w:rFonts w:ascii="Times New Roman" w:hAnsi="Times New Roman"/>
          <w:sz w:val="24"/>
          <w:szCs w:val="24"/>
          <w:lang w:val="sq-AL" w:eastAsia="sl-SI"/>
        </w:rPr>
        <w:t xml:space="preserve"> </w:t>
      </w:r>
      <w:r w:rsidR="00F855E3" w:rsidRPr="007210E8">
        <w:rPr>
          <w:rFonts w:ascii="Times New Roman" w:hAnsi="Times New Roman"/>
          <w:sz w:val="24"/>
          <w:szCs w:val="24"/>
          <w:lang w:val="sq-AL" w:eastAsia="sl-SI"/>
        </w:rPr>
        <w:t>22</w:t>
      </w:r>
      <w:r w:rsidRPr="007210E8">
        <w:rPr>
          <w:rFonts w:ascii="Times New Roman" w:hAnsi="Times New Roman"/>
          <w:sz w:val="24"/>
          <w:szCs w:val="24"/>
          <w:lang w:val="sq-AL" w:eastAsia="sl-SI"/>
        </w:rPr>
        <w:t xml:space="preserve"> </w:t>
      </w:r>
      <w:proofErr w:type="spellStart"/>
      <w:r w:rsidRPr="00D42504">
        <w:rPr>
          <w:rFonts w:ascii="Times New Roman" w:hAnsi="Times New Roman"/>
          <w:sz w:val="24"/>
          <w:szCs w:val="24"/>
          <w:lang w:val="sq-AL" w:eastAsia="sl-SI"/>
        </w:rPr>
        <w:t>projektakte</w:t>
      </w:r>
      <w:proofErr w:type="spellEnd"/>
      <w:r w:rsidRPr="00D42504">
        <w:rPr>
          <w:rFonts w:ascii="Times New Roman" w:hAnsi="Times New Roman"/>
          <w:sz w:val="24"/>
          <w:szCs w:val="24"/>
          <w:lang w:val="sq-AL" w:eastAsia="sl-SI"/>
        </w:rPr>
        <w:t xml:space="preserve"> janë përdorur kriteret/përjashtimet nga konsultimet publike, ku pjesa më e madhe e tyre është përjashtuar për kriterin e natyrës individuale të aktit administrativ, apo marrëveshje dypalëshe dhe shumëpalëshe. </w:t>
      </w:r>
    </w:p>
    <w:p w14:paraId="0F80E4F5" w14:textId="77777777" w:rsidR="00D42504" w:rsidRDefault="00D42504" w:rsidP="00D42504">
      <w:pPr>
        <w:shd w:val="clear" w:color="auto" w:fill="FFFFFF"/>
        <w:spacing w:line="276" w:lineRule="auto"/>
        <w:jc w:val="both"/>
        <w:rPr>
          <w:rFonts w:ascii="Times New Roman" w:hAnsi="Times New Roman"/>
          <w:sz w:val="24"/>
          <w:szCs w:val="24"/>
          <w:lang w:val="sq-AL" w:eastAsia="sl-SI"/>
        </w:rPr>
      </w:pPr>
    </w:p>
    <w:p w14:paraId="5EDC3E41" w14:textId="77777777" w:rsidR="00D42504" w:rsidRPr="00D42504" w:rsidRDefault="00D42504" w:rsidP="00D42504">
      <w:pPr>
        <w:shd w:val="clear" w:color="auto" w:fill="FFFFFF"/>
        <w:spacing w:line="276" w:lineRule="auto"/>
        <w:jc w:val="both"/>
        <w:rPr>
          <w:rFonts w:ascii="Times New Roman" w:hAnsi="Times New Roman"/>
          <w:sz w:val="24"/>
          <w:szCs w:val="24"/>
          <w:lang w:val="sq-AL" w:eastAsia="sl-SI"/>
        </w:rPr>
      </w:pPr>
      <w:r w:rsidRPr="00D42504">
        <w:rPr>
          <w:rFonts w:ascii="Times New Roman" w:hAnsi="Times New Roman"/>
          <w:sz w:val="24"/>
          <w:szCs w:val="24"/>
          <w:lang w:val="sq-AL" w:eastAsia="sl-SI"/>
        </w:rPr>
        <w:t xml:space="preserve">Më konkretisht: </w:t>
      </w:r>
    </w:p>
    <w:p w14:paraId="424D26BE" w14:textId="24D458C8" w:rsidR="00D42504" w:rsidRPr="00D42504" w:rsidRDefault="00467C4B" w:rsidP="00D42504">
      <w:pPr>
        <w:shd w:val="clear" w:color="auto" w:fill="FFFFFF"/>
        <w:spacing w:line="276" w:lineRule="auto"/>
        <w:jc w:val="both"/>
        <w:rPr>
          <w:rFonts w:ascii="Times New Roman" w:hAnsi="Times New Roman"/>
          <w:sz w:val="24"/>
          <w:szCs w:val="24"/>
          <w:lang w:val="sq-AL" w:eastAsia="sl-SI"/>
        </w:rPr>
      </w:pPr>
      <w:r w:rsidRPr="007210E8">
        <w:rPr>
          <w:rFonts w:ascii="Times New Roman" w:hAnsi="Times New Roman"/>
          <w:sz w:val="24"/>
          <w:szCs w:val="24"/>
          <w:lang w:val="sq-AL" w:eastAsia="sl-SI"/>
        </w:rPr>
        <w:lastRenderedPageBreak/>
        <w:t>21</w:t>
      </w:r>
      <w:r w:rsidR="00D42504" w:rsidRPr="00D42504">
        <w:rPr>
          <w:rFonts w:ascii="Times New Roman" w:hAnsi="Times New Roman"/>
          <w:sz w:val="24"/>
          <w:szCs w:val="24"/>
          <w:lang w:val="sq-AL" w:eastAsia="sl-SI"/>
        </w:rPr>
        <w:t xml:space="preserve"> akte janë përjashtuar për kriterin “akte administrative individuale dhe akte administrative normative”; </w:t>
      </w:r>
    </w:p>
    <w:p w14:paraId="24D42CC7" w14:textId="77777777" w:rsidR="00F75195" w:rsidRDefault="00D42504" w:rsidP="00D42504">
      <w:pPr>
        <w:shd w:val="clear" w:color="auto" w:fill="FFFFFF"/>
        <w:spacing w:line="276" w:lineRule="auto"/>
        <w:jc w:val="both"/>
        <w:rPr>
          <w:rFonts w:ascii="Times New Roman" w:hAnsi="Times New Roman"/>
          <w:sz w:val="24"/>
          <w:szCs w:val="24"/>
          <w:lang w:val="sq-AL" w:eastAsia="sl-SI"/>
        </w:rPr>
      </w:pPr>
      <w:r w:rsidRPr="00D42504">
        <w:rPr>
          <w:rFonts w:ascii="Times New Roman" w:hAnsi="Times New Roman"/>
          <w:sz w:val="24"/>
          <w:szCs w:val="24"/>
          <w:lang w:val="sq-AL" w:eastAsia="sl-SI"/>
        </w:rPr>
        <w:t>-1 akt është përjashtuar për kriterin “marrëdhënie ndërkombëtare dhe marrëveshje dypalëshe dhe shumëpalëshe”.</w:t>
      </w:r>
    </w:p>
    <w:p w14:paraId="7BE3F614" w14:textId="77777777" w:rsidR="00DF0484" w:rsidRDefault="00DF0484" w:rsidP="00D42504">
      <w:pPr>
        <w:shd w:val="clear" w:color="auto" w:fill="FFFFFF"/>
        <w:spacing w:line="276" w:lineRule="auto"/>
        <w:jc w:val="both"/>
        <w:rPr>
          <w:rFonts w:ascii="Times New Roman" w:hAnsi="Times New Roman"/>
          <w:sz w:val="24"/>
          <w:szCs w:val="24"/>
          <w:lang w:val="sq-AL" w:eastAsia="sl-SI"/>
        </w:rPr>
      </w:pPr>
    </w:p>
    <w:p w14:paraId="73645B24" w14:textId="138B951E" w:rsidR="00DF0484" w:rsidRPr="007210E8" w:rsidRDefault="00DF0484" w:rsidP="00D42504">
      <w:pPr>
        <w:shd w:val="clear" w:color="auto" w:fill="FFFFFF"/>
        <w:spacing w:line="276" w:lineRule="auto"/>
        <w:jc w:val="both"/>
        <w:rPr>
          <w:rFonts w:ascii="Times New Roman" w:hAnsi="Times New Roman"/>
          <w:sz w:val="24"/>
          <w:szCs w:val="24"/>
          <w:lang w:val="sq-AL" w:eastAsia="sl-SI"/>
        </w:rPr>
      </w:pPr>
      <w:r w:rsidRPr="007210E8">
        <w:rPr>
          <w:rFonts w:ascii="Times New Roman" w:hAnsi="Times New Roman"/>
          <w:sz w:val="24"/>
          <w:szCs w:val="24"/>
          <w:lang w:val="sq-AL" w:eastAsia="sl-SI"/>
        </w:rPr>
        <w:t xml:space="preserve">Kriteret përjashtuese janë aplikuar për 1 akt të parashikuar në PKIE. Për këtë 1 </w:t>
      </w:r>
      <w:proofErr w:type="spellStart"/>
      <w:r w:rsidRPr="007210E8">
        <w:rPr>
          <w:rFonts w:ascii="Times New Roman" w:hAnsi="Times New Roman"/>
          <w:sz w:val="24"/>
          <w:szCs w:val="24"/>
          <w:lang w:val="sq-AL" w:eastAsia="sl-SI"/>
        </w:rPr>
        <w:t>projekvendim</w:t>
      </w:r>
      <w:proofErr w:type="spellEnd"/>
      <w:r w:rsidRPr="007210E8">
        <w:rPr>
          <w:rFonts w:ascii="Times New Roman" w:hAnsi="Times New Roman"/>
          <w:sz w:val="24"/>
          <w:szCs w:val="24"/>
          <w:lang w:val="sq-AL" w:eastAsia="sl-SI"/>
        </w:rPr>
        <w:t xml:space="preserve"> nuk bie detyrimi për konsultim publik. </w:t>
      </w:r>
    </w:p>
    <w:p w14:paraId="6CE44DFA" w14:textId="77777777" w:rsidR="00DF0484" w:rsidRPr="007210E8" w:rsidRDefault="00DF0484" w:rsidP="00D42504">
      <w:pPr>
        <w:shd w:val="clear" w:color="auto" w:fill="FFFFFF"/>
        <w:spacing w:line="276" w:lineRule="auto"/>
        <w:jc w:val="both"/>
        <w:rPr>
          <w:rFonts w:ascii="Times New Roman" w:hAnsi="Times New Roman"/>
          <w:sz w:val="24"/>
          <w:szCs w:val="24"/>
          <w:lang w:val="sq-AL" w:eastAsia="sl-SI"/>
        </w:rPr>
      </w:pPr>
    </w:p>
    <w:p w14:paraId="0D9064DD" w14:textId="43A1DB13" w:rsidR="00DF0484" w:rsidRPr="007210E8" w:rsidRDefault="00136EB4" w:rsidP="00D42504">
      <w:pPr>
        <w:shd w:val="clear" w:color="auto" w:fill="FFFFFF"/>
        <w:spacing w:line="276" w:lineRule="auto"/>
        <w:jc w:val="both"/>
        <w:rPr>
          <w:rFonts w:ascii="Times New Roman" w:hAnsi="Times New Roman"/>
          <w:sz w:val="24"/>
          <w:szCs w:val="24"/>
          <w:lang w:val="sq-AL" w:eastAsia="sl-SI"/>
        </w:rPr>
      </w:pPr>
      <w:r w:rsidRPr="007210E8">
        <w:rPr>
          <w:rFonts w:ascii="Times New Roman" w:hAnsi="Times New Roman"/>
          <w:sz w:val="24"/>
          <w:szCs w:val="24"/>
          <w:lang w:val="sq-AL" w:eastAsia="sl-SI"/>
        </w:rPr>
        <w:t>Aktet</w:t>
      </w:r>
      <w:r w:rsidR="006F39EA" w:rsidRPr="007210E8">
        <w:rPr>
          <w:rFonts w:ascii="Times New Roman" w:hAnsi="Times New Roman"/>
          <w:sz w:val="24"/>
          <w:szCs w:val="24"/>
          <w:lang w:val="sq-AL" w:eastAsia="sl-SI"/>
        </w:rPr>
        <w:t xml:space="preserve"> e konsultuara për vitin 2022</w:t>
      </w:r>
      <w:r w:rsidRPr="007210E8">
        <w:rPr>
          <w:rFonts w:ascii="Times New Roman" w:hAnsi="Times New Roman"/>
          <w:sz w:val="24"/>
          <w:szCs w:val="24"/>
          <w:lang w:val="sq-AL" w:eastAsia="sl-SI"/>
        </w:rPr>
        <w:t xml:space="preserve"> nuk lidhen me </w:t>
      </w:r>
      <w:proofErr w:type="spellStart"/>
      <w:r w:rsidRPr="007210E8">
        <w:rPr>
          <w:rFonts w:ascii="Times New Roman" w:hAnsi="Times New Roman"/>
          <w:sz w:val="24"/>
          <w:szCs w:val="24"/>
          <w:lang w:val="sq-AL" w:eastAsia="sl-SI"/>
        </w:rPr>
        <w:t>dok</w:t>
      </w:r>
      <w:r w:rsidR="006F39EA" w:rsidRPr="007210E8">
        <w:rPr>
          <w:rFonts w:ascii="Times New Roman" w:hAnsi="Times New Roman"/>
          <w:sz w:val="24"/>
          <w:szCs w:val="24"/>
          <w:lang w:val="sq-AL" w:eastAsia="sl-SI"/>
        </w:rPr>
        <w:t>umentat</w:t>
      </w:r>
      <w:proofErr w:type="spellEnd"/>
      <w:r w:rsidR="006F39EA" w:rsidRPr="007210E8">
        <w:rPr>
          <w:rFonts w:ascii="Times New Roman" w:hAnsi="Times New Roman"/>
          <w:sz w:val="24"/>
          <w:szCs w:val="24"/>
          <w:lang w:val="sq-AL" w:eastAsia="sl-SI"/>
        </w:rPr>
        <w:t xml:space="preserve"> strategjik të sektorit. </w:t>
      </w:r>
    </w:p>
    <w:p w14:paraId="6C097A46" w14:textId="77777777" w:rsidR="00DF0484" w:rsidRDefault="00DF0484" w:rsidP="00D42504">
      <w:pPr>
        <w:shd w:val="clear" w:color="auto" w:fill="FFFFFF"/>
        <w:spacing w:line="276" w:lineRule="auto"/>
        <w:jc w:val="both"/>
        <w:rPr>
          <w:rFonts w:ascii="Times New Roman" w:hAnsi="Times New Roman"/>
          <w:sz w:val="24"/>
          <w:szCs w:val="24"/>
          <w:lang w:val="sq-AL" w:eastAsia="sl-SI"/>
        </w:rPr>
      </w:pPr>
    </w:p>
    <w:p w14:paraId="7AC69B64" w14:textId="77777777" w:rsidR="002E7E50" w:rsidRPr="008024D4" w:rsidRDefault="002E7E50" w:rsidP="00D42504">
      <w:pPr>
        <w:shd w:val="clear" w:color="auto" w:fill="FFFFFF"/>
        <w:spacing w:line="276" w:lineRule="auto"/>
        <w:jc w:val="both"/>
        <w:rPr>
          <w:rFonts w:ascii="Times New Roman" w:hAnsi="Times New Roman"/>
          <w:sz w:val="24"/>
          <w:szCs w:val="24"/>
          <w:lang w:val="sq-AL" w:eastAsia="sl-SI"/>
        </w:rPr>
      </w:pPr>
    </w:p>
    <w:p w14:paraId="30444803" w14:textId="77777777" w:rsidR="00C85797" w:rsidRPr="008024D4" w:rsidRDefault="00C85797" w:rsidP="008024D4">
      <w:pPr>
        <w:pStyle w:val="ListParagraph"/>
        <w:numPr>
          <w:ilvl w:val="2"/>
          <w:numId w:val="13"/>
        </w:numPr>
        <w:shd w:val="clear" w:color="auto" w:fill="FFFFFF"/>
        <w:spacing w:line="276" w:lineRule="auto"/>
        <w:ind w:left="1077"/>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Cili ishte numri i përgjithshëm i akteve të miratuara në një vit të caktuar?</w:t>
      </w:r>
    </w:p>
    <w:p w14:paraId="468B5828" w14:textId="015EC7F4" w:rsidR="00934FAB" w:rsidRPr="002E7E50" w:rsidRDefault="002E7E50" w:rsidP="002C45A6">
      <w:pPr>
        <w:shd w:val="clear" w:color="auto" w:fill="FFFFFF"/>
        <w:spacing w:line="276" w:lineRule="auto"/>
        <w:jc w:val="both"/>
        <w:rPr>
          <w:rFonts w:ascii="Times New Roman" w:hAnsi="Times New Roman"/>
          <w:iCs/>
          <w:sz w:val="24"/>
          <w:szCs w:val="24"/>
          <w:lang w:val="sq-AL" w:eastAsia="sl-SI"/>
        </w:rPr>
      </w:pPr>
      <w:r w:rsidRPr="002E7E50">
        <w:rPr>
          <w:rFonts w:ascii="Times New Roman" w:hAnsi="Times New Roman"/>
          <w:iCs/>
          <w:sz w:val="24"/>
          <w:szCs w:val="24"/>
          <w:lang w:val="sq-AL" w:eastAsia="sl-SI"/>
        </w:rPr>
        <w:t xml:space="preserve">Numri i përgjithshëm i akteve të miratuara në një vit të caktuar për Ministrinë e Mbrojtjes është </w:t>
      </w:r>
      <w:r w:rsidR="00A7550B">
        <w:rPr>
          <w:rFonts w:ascii="Times New Roman" w:hAnsi="Times New Roman"/>
          <w:iCs/>
          <w:sz w:val="24"/>
          <w:szCs w:val="24"/>
          <w:lang w:val="sq-AL" w:eastAsia="sl-SI"/>
        </w:rPr>
        <w:t xml:space="preserve"> </w:t>
      </w:r>
      <w:r w:rsidR="00A7550B" w:rsidRPr="007210E8">
        <w:rPr>
          <w:rFonts w:ascii="Times New Roman" w:hAnsi="Times New Roman"/>
          <w:iCs/>
          <w:sz w:val="24"/>
          <w:szCs w:val="24"/>
          <w:lang w:val="sq-AL" w:eastAsia="sl-SI"/>
        </w:rPr>
        <w:t xml:space="preserve">34 </w:t>
      </w:r>
      <w:proofErr w:type="spellStart"/>
      <w:r w:rsidRPr="007210E8">
        <w:rPr>
          <w:rFonts w:ascii="Times New Roman" w:hAnsi="Times New Roman"/>
          <w:iCs/>
          <w:sz w:val="24"/>
          <w:szCs w:val="24"/>
          <w:lang w:val="sq-AL" w:eastAsia="sl-SI"/>
        </w:rPr>
        <w:t>projektakte</w:t>
      </w:r>
      <w:proofErr w:type="spellEnd"/>
      <w:r w:rsidRPr="007210E8">
        <w:rPr>
          <w:rFonts w:ascii="Times New Roman" w:hAnsi="Times New Roman"/>
          <w:iCs/>
          <w:sz w:val="24"/>
          <w:szCs w:val="24"/>
          <w:lang w:val="sq-AL" w:eastAsia="sl-SI"/>
        </w:rPr>
        <w:t>.</w:t>
      </w:r>
    </w:p>
    <w:p w14:paraId="6AC1D1CB" w14:textId="77777777" w:rsidR="002E7E50" w:rsidRPr="008024D4" w:rsidRDefault="002E7E50" w:rsidP="002C45A6">
      <w:pPr>
        <w:shd w:val="clear" w:color="auto" w:fill="FFFFFF"/>
        <w:spacing w:line="276" w:lineRule="auto"/>
        <w:jc w:val="both"/>
        <w:rPr>
          <w:rFonts w:ascii="Times New Roman" w:hAnsi="Times New Roman"/>
          <w:i/>
          <w:iCs/>
          <w:sz w:val="24"/>
          <w:szCs w:val="24"/>
          <w:lang w:val="sq-AL" w:eastAsia="sl-SI"/>
        </w:rPr>
      </w:pPr>
    </w:p>
    <w:p w14:paraId="289A3BBA" w14:textId="77777777" w:rsidR="00C85797" w:rsidRPr="008024D4" w:rsidRDefault="00C85797" w:rsidP="008024D4">
      <w:pPr>
        <w:pStyle w:val="ListParagraph"/>
        <w:numPr>
          <w:ilvl w:val="2"/>
          <w:numId w:val="13"/>
        </w:numPr>
        <w:shd w:val="clear" w:color="auto" w:fill="FFFFFF"/>
        <w:spacing w:line="276" w:lineRule="auto"/>
        <w:ind w:left="1077"/>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Cila ishte struktura e akteve të konsultuara (sa projektligje, VKM, udhëzime, etj.)?</w:t>
      </w:r>
    </w:p>
    <w:p w14:paraId="3FF22663" w14:textId="77777777" w:rsidR="00934FAB" w:rsidRPr="008024D4" w:rsidRDefault="00934FAB" w:rsidP="002C45A6">
      <w:pPr>
        <w:shd w:val="clear" w:color="auto" w:fill="FFFFFF"/>
        <w:spacing w:line="276" w:lineRule="auto"/>
        <w:jc w:val="both"/>
        <w:rPr>
          <w:rFonts w:ascii="Times New Roman" w:hAnsi="Times New Roman"/>
          <w:iCs/>
          <w:sz w:val="24"/>
          <w:szCs w:val="24"/>
          <w:lang w:val="sq-AL" w:eastAsia="sl-SI"/>
        </w:rPr>
      </w:pPr>
      <w:r w:rsidRPr="008024D4">
        <w:rPr>
          <w:rFonts w:ascii="Times New Roman" w:hAnsi="Times New Roman"/>
          <w:iCs/>
          <w:sz w:val="24"/>
          <w:szCs w:val="24"/>
          <w:lang w:val="sq-AL" w:eastAsia="sl-SI"/>
        </w:rPr>
        <w:t xml:space="preserve">Aktet e konsultuara janë kryesisht projektligje. Konkretisht, deri tani i </w:t>
      </w:r>
      <w:r w:rsidR="00926E2F" w:rsidRPr="008024D4">
        <w:rPr>
          <w:rFonts w:ascii="Times New Roman" w:hAnsi="Times New Roman"/>
          <w:iCs/>
          <w:sz w:val="24"/>
          <w:szCs w:val="24"/>
          <w:lang w:val="sq-AL" w:eastAsia="sl-SI"/>
        </w:rPr>
        <w:t>jan</w:t>
      </w:r>
      <w:r w:rsidRPr="008024D4">
        <w:rPr>
          <w:rFonts w:ascii="Times New Roman" w:hAnsi="Times New Roman"/>
          <w:iCs/>
          <w:sz w:val="24"/>
          <w:szCs w:val="24"/>
          <w:lang w:val="sq-AL" w:eastAsia="sl-SI"/>
        </w:rPr>
        <w:t xml:space="preserve">ë nënshtruar konsultimit publik </w:t>
      </w:r>
      <w:r w:rsidR="00926E2F" w:rsidRPr="008024D4">
        <w:rPr>
          <w:rFonts w:ascii="Times New Roman" w:hAnsi="Times New Roman"/>
          <w:iCs/>
          <w:sz w:val="24"/>
          <w:szCs w:val="24"/>
          <w:lang w:val="sq-AL" w:eastAsia="sl-SI"/>
        </w:rPr>
        <w:t>3</w:t>
      </w:r>
      <w:r w:rsidRPr="008024D4">
        <w:rPr>
          <w:rFonts w:ascii="Times New Roman" w:hAnsi="Times New Roman"/>
          <w:iCs/>
          <w:sz w:val="24"/>
          <w:szCs w:val="24"/>
          <w:lang w:val="sq-AL" w:eastAsia="sl-SI"/>
        </w:rPr>
        <w:t xml:space="preserve"> </w:t>
      </w:r>
      <w:proofErr w:type="spellStart"/>
      <w:r w:rsidRPr="008024D4">
        <w:rPr>
          <w:rFonts w:ascii="Times New Roman" w:hAnsi="Times New Roman"/>
          <w:iCs/>
          <w:sz w:val="24"/>
          <w:szCs w:val="24"/>
          <w:lang w:val="sq-AL" w:eastAsia="sl-SI"/>
        </w:rPr>
        <w:t>projektakte</w:t>
      </w:r>
      <w:proofErr w:type="spellEnd"/>
      <w:r w:rsidRPr="008024D4">
        <w:rPr>
          <w:rFonts w:ascii="Times New Roman" w:hAnsi="Times New Roman"/>
          <w:iCs/>
          <w:sz w:val="24"/>
          <w:szCs w:val="24"/>
          <w:lang w:val="sq-AL" w:eastAsia="sl-SI"/>
        </w:rPr>
        <w:t xml:space="preserve">, </w:t>
      </w:r>
      <w:r w:rsidR="00F828D6" w:rsidRPr="008024D4">
        <w:rPr>
          <w:rFonts w:ascii="Times New Roman" w:hAnsi="Times New Roman"/>
          <w:iCs/>
          <w:sz w:val="24"/>
          <w:szCs w:val="24"/>
          <w:lang w:val="sq-AL" w:eastAsia="sl-SI"/>
        </w:rPr>
        <w:t>të</w:t>
      </w:r>
      <w:r w:rsidRPr="008024D4">
        <w:rPr>
          <w:rFonts w:ascii="Times New Roman" w:hAnsi="Times New Roman"/>
          <w:iCs/>
          <w:sz w:val="24"/>
          <w:szCs w:val="24"/>
          <w:lang w:val="sq-AL" w:eastAsia="sl-SI"/>
        </w:rPr>
        <w:t xml:space="preserve"> cilat janë projektligje.</w:t>
      </w:r>
    </w:p>
    <w:p w14:paraId="47B7794F" w14:textId="77777777" w:rsidR="00934FAB" w:rsidRPr="008024D4" w:rsidRDefault="00934FAB" w:rsidP="002C45A6">
      <w:pPr>
        <w:shd w:val="clear" w:color="auto" w:fill="FFFFFF"/>
        <w:spacing w:line="276" w:lineRule="auto"/>
        <w:jc w:val="both"/>
        <w:rPr>
          <w:rFonts w:ascii="Times New Roman" w:hAnsi="Times New Roman"/>
          <w:i/>
          <w:iCs/>
          <w:sz w:val="24"/>
          <w:szCs w:val="24"/>
          <w:lang w:val="sq-AL" w:eastAsia="sl-SI"/>
        </w:rPr>
      </w:pPr>
    </w:p>
    <w:p w14:paraId="64B5A144" w14:textId="77777777" w:rsidR="00C85797" w:rsidRPr="008024D4" w:rsidRDefault="00C85797" w:rsidP="008024D4">
      <w:pPr>
        <w:pStyle w:val="ListParagraph"/>
        <w:numPr>
          <w:ilvl w:val="2"/>
          <w:numId w:val="13"/>
        </w:numPr>
        <w:shd w:val="clear" w:color="auto" w:fill="FFFFFF"/>
        <w:spacing w:after="0" w:line="276" w:lineRule="auto"/>
        <w:ind w:left="1077"/>
        <w:jc w:val="both"/>
        <w:rPr>
          <w:rFonts w:ascii="Times New Roman" w:hAnsi="Times New Roman"/>
          <w:b/>
          <w:sz w:val="24"/>
          <w:szCs w:val="24"/>
          <w:lang w:val="sq-AL" w:eastAsia="sl-SI"/>
        </w:rPr>
      </w:pPr>
      <w:r w:rsidRPr="008024D4">
        <w:rPr>
          <w:rFonts w:ascii="Times New Roman" w:hAnsi="Times New Roman"/>
          <w:b/>
          <w:i/>
          <w:iCs/>
          <w:sz w:val="24"/>
          <w:szCs w:val="24"/>
          <w:lang w:val="sq-AL" w:eastAsia="sl-SI"/>
        </w:rPr>
        <w:t>A është përmirësuar situata në krahasim me vitin e kaluar (cilësoni)?</w:t>
      </w:r>
    </w:p>
    <w:p w14:paraId="26F8982E" w14:textId="77777777" w:rsidR="00E717B7" w:rsidRPr="008024D4" w:rsidRDefault="00E717B7" w:rsidP="002C45A6">
      <w:pPr>
        <w:shd w:val="clear" w:color="auto" w:fill="FFFFFF"/>
        <w:spacing w:line="276" w:lineRule="auto"/>
        <w:jc w:val="both"/>
        <w:rPr>
          <w:rFonts w:ascii="Times New Roman" w:hAnsi="Times New Roman"/>
          <w:sz w:val="24"/>
          <w:szCs w:val="24"/>
          <w:lang w:val="sq-AL" w:eastAsia="sl-SI"/>
        </w:rPr>
      </w:pPr>
    </w:p>
    <w:p w14:paraId="4AA3FD9D" w14:textId="5998960D" w:rsidR="00640E3A" w:rsidRPr="008024D4" w:rsidRDefault="00F828D6" w:rsidP="008024D4">
      <w:p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sz w:val="24"/>
          <w:szCs w:val="24"/>
          <w:lang w:val="sq-AL" w:eastAsia="sl-SI"/>
        </w:rPr>
        <w:t xml:space="preserve">Krahasuar me një vit më parë, në këtë </w:t>
      </w:r>
      <w:r w:rsidR="00E717B7" w:rsidRPr="008024D4">
        <w:rPr>
          <w:rFonts w:ascii="Times New Roman" w:hAnsi="Times New Roman"/>
          <w:sz w:val="24"/>
          <w:szCs w:val="24"/>
          <w:lang w:val="sq-AL" w:eastAsia="sl-SI"/>
        </w:rPr>
        <w:t xml:space="preserve">vit </w:t>
      </w:r>
      <w:r w:rsidRPr="008024D4">
        <w:rPr>
          <w:rFonts w:ascii="Times New Roman" w:hAnsi="Times New Roman"/>
          <w:sz w:val="24"/>
          <w:szCs w:val="24"/>
          <w:lang w:val="sq-AL" w:eastAsia="sl-SI"/>
        </w:rPr>
        <w:t xml:space="preserve">vihet re një numër më i madh </w:t>
      </w:r>
      <w:r w:rsidR="00D62844" w:rsidRPr="008024D4">
        <w:rPr>
          <w:rFonts w:ascii="Times New Roman" w:hAnsi="Times New Roman"/>
          <w:sz w:val="24"/>
          <w:szCs w:val="24"/>
          <w:lang w:val="sq-AL" w:eastAsia="sl-SI"/>
        </w:rPr>
        <w:t xml:space="preserve">i </w:t>
      </w:r>
      <w:r w:rsidRPr="008024D4">
        <w:rPr>
          <w:rFonts w:ascii="Times New Roman" w:hAnsi="Times New Roman"/>
          <w:sz w:val="24"/>
          <w:szCs w:val="24"/>
          <w:lang w:val="sq-AL" w:eastAsia="sl-SI"/>
        </w:rPr>
        <w:t xml:space="preserve">akteve të parashikuara të konsultuara, të cilat janë konsultuar si nëpërmjet regjistrit elektronik për njoftimin dhe konsultimin (RENJK), ashtu edhe nëpërmjet takimeve konsultative me gupet e interesit. Krahasuar me vitin e kaluar kemi një organizim më të madh të takimeve konsultative fizikisht, të zhvilluara në të dyja fazat: si në fazën paraprake ashtu edhe në fazën e konsultimit publik, referuar lehtësimit të masave shtrënguese, por edhe mundësia e zhvillimit të takimeve nëpërmjet platformave </w:t>
      </w:r>
      <w:proofErr w:type="spellStart"/>
      <w:r w:rsidRPr="008024D4">
        <w:rPr>
          <w:rFonts w:ascii="Times New Roman" w:hAnsi="Times New Roman"/>
          <w:sz w:val="24"/>
          <w:szCs w:val="24"/>
          <w:lang w:val="sq-AL" w:eastAsia="sl-SI"/>
        </w:rPr>
        <w:t>online</w:t>
      </w:r>
      <w:proofErr w:type="spellEnd"/>
      <w:r w:rsidRPr="008024D4">
        <w:rPr>
          <w:rFonts w:ascii="Times New Roman" w:hAnsi="Times New Roman"/>
          <w:sz w:val="24"/>
          <w:szCs w:val="24"/>
          <w:lang w:val="sq-AL" w:eastAsia="sl-SI"/>
        </w:rPr>
        <w:t xml:space="preserve"> është një metodë tjetër që favorizon përfshirjen e një grupi më të madh të palëve të interesuara.</w:t>
      </w:r>
    </w:p>
    <w:p w14:paraId="63CD6BBC" w14:textId="77777777" w:rsidR="008024D4" w:rsidRPr="008024D4" w:rsidRDefault="008024D4" w:rsidP="008024D4">
      <w:pPr>
        <w:shd w:val="clear" w:color="auto" w:fill="FFFFFF"/>
        <w:spacing w:line="276" w:lineRule="auto"/>
        <w:jc w:val="both"/>
        <w:rPr>
          <w:rFonts w:ascii="Times New Roman" w:hAnsi="Times New Roman"/>
          <w:sz w:val="24"/>
          <w:szCs w:val="24"/>
          <w:lang w:val="sq-AL" w:eastAsia="sl-SI"/>
        </w:rPr>
      </w:pPr>
    </w:p>
    <w:p w14:paraId="5AAB0654" w14:textId="77777777" w:rsidR="00C85797" w:rsidRPr="008024D4" w:rsidRDefault="00C85797" w:rsidP="008024D4">
      <w:pPr>
        <w:pStyle w:val="ListParagraph"/>
        <w:numPr>
          <w:ilvl w:val="1"/>
          <w:numId w:val="13"/>
        </w:numPr>
        <w:shd w:val="clear" w:color="auto" w:fill="FFFFFF"/>
        <w:spacing w:line="276" w:lineRule="auto"/>
        <w:jc w:val="both"/>
        <w:rPr>
          <w:rFonts w:ascii="Times New Roman" w:hAnsi="Times New Roman"/>
          <w:i/>
          <w:iCs/>
          <w:sz w:val="24"/>
          <w:szCs w:val="24"/>
          <w:lang w:val="sq-AL" w:eastAsia="sl-SI"/>
        </w:rPr>
      </w:pPr>
      <w:r w:rsidRPr="008024D4">
        <w:rPr>
          <w:rFonts w:ascii="Times New Roman" w:hAnsi="Times New Roman"/>
          <w:b/>
          <w:bCs/>
          <w:i/>
          <w:iCs/>
          <w:sz w:val="24"/>
          <w:szCs w:val="24"/>
          <w:lang w:val="sq-AL" w:eastAsia="sl-SI"/>
        </w:rPr>
        <w:t>Metodat e konsultimit</w:t>
      </w:r>
    </w:p>
    <w:p w14:paraId="6E1EA818" w14:textId="77777777" w:rsidR="008A0902" w:rsidRPr="00113B9A" w:rsidRDefault="002B2FB8" w:rsidP="00113B9A">
      <w:pPr>
        <w:pStyle w:val="ListParagraph"/>
        <w:numPr>
          <w:ilvl w:val="2"/>
          <w:numId w:val="14"/>
        </w:numPr>
        <w:shd w:val="clear" w:color="auto" w:fill="FFFFFF"/>
        <w:spacing w:line="276" w:lineRule="auto"/>
        <w:jc w:val="both"/>
        <w:rPr>
          <w:rFonts w:ascii="Times New Roman" w:hAnsi="Times New Roman"/>
          <w:b/>
          <w:i/>
          <w:iCs/>
          <w:sz w:val="24"/>
          <w:szCs w:val="24"/>
          <w:lang w:val="sq-AL" w:eastAsia="sl-SI"/>
        </w:rPr>
      </w:pPr>
      <w:r w:rsidRPr="00113B9A">
        <w:rPr>
          <w:rFonts w:ascii="Times New Roman" w:hAnsi="Times New Roman"/>
          <w:b/>
          <w:i/>
          <w:iCs/>
          <w:sz w:val="24"/>
          <w:szCs w:val="24"/>
          <w:lang w:val="sq-AL" w:eastAsia="sl-SI"/>
        </w:rPr>
        <w:t>Cilat ishin metodat më të përdorura të konsultimit? (Jepni numrin e konsultimeve të kryera për secilën metodë - regjistri elektronik, posta elektronike, faqe interneti, takime publike, komitete këshillimore, etj.)</w:t>
      </w:r>
    </w:p>
    <w:p w14:paraId="292389EB" w14:textId="77777777" w:rsidR="007E087D" w:rsidRPr="008024D4" w:rsidRDefault="007E087D" w:rsidP="002C45A6">
      <w:pPr>
        <w:shd w:val="clear" w:color="auto" w:fill="FFFFFF"/>
        <w:tabs>
          <w:tab w:val="left" w:pos="0"/>
        </w:tabs>
        <w:spacing w:after="120" w:line="276" w:lineRule="auto"/>
        <w:jc w:val="both"/>
        <w:rPr>
          <w:rFonts w:ascii="Times New Roman" w:eastAsia="Times New Roman" w:hAnsi="Times New Roman"/>
          <w:bCs/>
          <w:iCs/>
          <w:sz w:val="24"/>
          <w:szCs w:val="24"/>
          <w:lang w:val="sq-AL" w:eastAsia="sl-SI"/>
        </w:rPr>
      </w:pPr>
      <w:r w:rsidRPr="008024D4">
        <w:rPr>
          <w:rFonts w:ascii="Times New Roman" w:eastAsia="Times New Roman" w:hAnsi="Times New Roman"/>
          <w:bCs/>
          <w:iCs/>
          <w:sz w:val="24"/>
          <w:szCs w:val="24"/>
          <w:lang w:val="sq-AL" w:eastAsia="sl-SI"/>
        </w:rPr>
        <w:t xml:space="preserve">Për të zhvilluar konsultimet publike mbi </w:t>
      </w:r>
      <w:proofErr w:type="spellStart"/>
      <w:r w:rsidRPr="008024D4">
        <w:rPr>
          <w:rFonts w:ascii="Times New Roman" w:eastAsia="Times New Roman" w:hAnsi="Times New Roman"/>
          <w:bCs/>
          <w:iCs/>
          <w:sz w:val="24"/>
          <w:szCs w:val="24"/>
          <w:lang w:val="sq-AL" w:eastAsia="sl-SI"/>
        </w:rPr>
        <w:t>projektaktet</w:t>
      </w:r>
      <w:proofErr w:type="spellEnd"/>
      <w:r w:rsidRPr="008024D4">
        <w:rPr>
          <w:rFonts w:ascii="Times New Roman" w:eastAsia="Times New Roman" w:hAnsi="Times New Roman"/>
          <w:bCs/>
          <w:iCs/>
          <w:sz w:val="24"/>
          <w:szCs w:val="24"/>
          <w:lang w:val="sq-AL" w:eastAsia="sl-SI"/>
        </w:rPr>
        <w:t xml:space="preserve"> që do të propozohen për shqyrtim dhe miratim në Këshillin e Ministrave, nga ana jonë u përdoren këto metoda: </w:t>
      </w:r>
    </w:p>
    <w:p w14:paraId="536ED71C" w14:textId="77777777" w:rsidR="007E087D" w:rsidRPr="008024D4" w:rsidRDefault="007E087D" w:rsidP="002C45A6">
      <w:pPr>
        <w:numPr>
          <w:ilvl w:val="0"/>
          <w:numId w:val="9"/>
        </w:numPr>
        <w:shd w:val="clear" w:color="auto" w:fill="FFFFFF"/>
        <w:tabs>
          <w:tab w:val="left" w:pos="0"/>
        </w:tabs>
        <w:spacing w:after="120" w:line="276" w:lineRule="auto"/>
        <w:jc w:val="both"/>
        <w:rPr>
          <w:rFonts w:ascii="Times New Roman" w:eastAsia="Times New Roman" w:hAnsi="Times New Roman"/>
          <w:bCs/>
          <w:iCs/>
          <w:sz w:val="24"/>
          <w:szCs w:val="24"/>
          <w:lang w:val="sq-AL" w:eastAsia="sl-SI"/>
        </w:rPr>
      </w:pPr>
      <w:r w:rsidRPr="008024D4">
        <w:rPr>
          <w:rFonts w:ascii="Times New Roman" w:eastAsia="Times New Roman" w:hAnsi="Times New Roman"/>
          <w:bCs/>
          <w:iCs/>
          <w:sz w:val="24"/>
          <w:szCs w:val="24"/>
          <w:lang w:val="sq-AL" w:eastAsia="sl-SI"/>
        </w:rPr>
        <w:t>Publikimi i draftit të projektligjit në Regjistrin Elektronik të Njoftimeve dhe Konsultimit;</w:t>
      </w:r>
    </w:p>
    <w:p w14:paraId="5E3F25BC" w14:textId="77777777" w:rsidR="007E087D" w:rsidRPr="008024D4" w:rsidRDefault="007E087D" w:rsidP="002C45A6">
      <w:pPr>
        <w:numPr>
          <w:ilvl w:val="0"/>
          <w:numId w:val="9"/>
        </w:numPr>
        <w:shd w:val="clear" w:color="auto" w:fill="FFFFFF"/>
        <w:tabs>
          <w:tab w:val="left" w:pos="0"/>
        </w:tabs>
        <w:spacing w:after="120" w:line="276" w:lineRule="auto"/>
        <w:jc w:val="both"/>
        <w:rPr>
          <w:rFonts w:ascii="Times New Roman" w:eastAsia="Times New Roman" w:hAnsi="Times New Roman"/>
          <w:bCs/>
          <w:iCs/>
          <w:sz w:val="24"/>
          <w:szCs w:val="24"/>
          <w:lang w:val="sq-AL" w:eastAsia="sl-SI"/>
        </w:rPr>
      </w:pPr>
      <w:r w:rsidRPr="008024D4">
        <w:rPr>
          <w:rFonts w:ascii="Times New Roman" w:eastAsia="Times New Roman" w:hAnsi="Times New Roman"/>
          <w:bCs/>
          <w:iCs/>
          <w:sz w:val="24"/>
          <w:szCs w:val="24"/>
          <w:lang w:val="sq-AL" w:eastAsia="sl-SI"/>
        </w:rPr>
        <w:lastRenderedPageBreak/>
        <w:t xml:space="preserve">Publikimi i draftit në faqen zyrtare të Ministrisë së Mbrojtjes (të gjitha komentet/sugjerimet mund të dërgohen në adresën e </w:t>
      </w:r>
      <w:proofErr w:type="spellStart"/>
      <w:r w:rsidRPr="008024D4">
        <w:rPr>
          <w:rFonts w:ascii="Times New Roman" w:eastAsia="Times New Roman" w:hAnsi="Times New Roman"/>
          <w:bCs/>
          <w:iCs/>
          <w:sz w:val="24"/>
          <w:szCs w:val="24"/>
          <w:lang w:val="sq-AL" w:eastAsia="sl-SI"/>
        </w:rPr>
        <w:t>emailit</w:t>
      </w:r>
      <w:proofErr w:type="spellEnd"/>
      <w:r w:rsidRPr="008024D4">
        <w:rPr>
          <w:rFonts w:ascii="Times New Roman" w:eastAsia="Times New Roman" w:hAnsi="Times New Roman"/>
          <w:bCs/>
          <w:iCs/>
          <w:sz w:val="24"/>
          <w:szCs w:val="24"/>
          <w:lang w:val="sq-AL" w:eastAsia="sl-SI"/>
        </w:rPr>
        <w:t xml:space="preserve"> të hapur për këtë qëllim: </w:t>
      </w:r>
      <w:hyperlink r:id="rId7" w:history="1">
        <w:r w:rsidRPr="008024D4">
          <w:rPr>
            <w:rFonts w:ascii="Times New Roman" w:eastAsia="Times New Roman" w:hAnsi="Times New Roman"/>
            <w:bCs/>
            <w:iCs/>
            <w:color w:val="0563C1"/>
            <w:sz w:val="24"/>
            <w:szCs w:val="24"/>
            <w:u w:val="single"/>
            <w:lang w:val="sq-AL" w:eastAsia="sl-SI"/>
          </w:rPr>
          <w:t>konsultimi.publik@mod.gov.al</w:t>
        </w:r>
      </w:hyperlink>
      <w:r w:rsidRPr="008024D4">
        <w:rPr>
          <w:rFonts w:ascii="Times New Roman" w:eastAsia="Times New Roman" w:hAnsi="Times New Roman"/>
          <w:bCs/>
          <w:iCs/>
          <w:sz w:val="24"/>
          <w:szCs w:val="24"/>
          <w:lang w:val="sq-AL" w:eastAsia="sl-SI"/>
        </w:rPr>
        <w:t>);</w:t>
      </w:r>
    </w:p>
    <w:p w14:paraId="379791F6" w14:textId="77777777" w:rsidR="007E087D" w:rsidRPr="008024D4" w:rsidRDefault="007E087D" w:rsidP="002C45A6">
      <w:pPr>
        <w:numPr>
          <w:ilvl w:val="0"/>
          <w:numId w:val="9"/>
        </w:numPr>
        <w:shd w:val="clear" w:color="auto" w:fill="FFFFFF"/>
        <w:tabs>
          <w:tab w:val="left" w:pos="0"/>
        </w:tabs>
        <w:spacing w:after="120" w:line="276" w:lineRule="auto"/>
        <w:jc w:val="both"/>
        <w:rPr>
          <w:rFonts w:ascii="Times New Roman" w:eastAsia="Times New Roman" w:hAnsi="Times New Roman"/>
          <w:bCs/>
          <w:iCs/>
          <w:sz w:val="24"/>
          <w:szCs w:val="24"/>
          <w:lang w:val="sq-AL" w:eastAsia="sl-SI"/>
        </w:rPr>
      </w:pPr>
      <w:r w:rsidRPr="008024D4">
        <w:rPr>
          <w:rFonts w:ascii="Times New Roman" w:eastAsia="Times New Roman" w:hAnsi="Times New Roman"/>
          <w:bCs/>
          <w:iCs/>
          <w:sz w:val="24"/>
          <w:szCs w:val="24"/>
          <w:lang w:val="sq-AL" w:eastAsia="sl-SI"/>
        </w:rPr>
        <w:t>Zhvillimi i takimeve publike me grupet e interesit.</w:t>
      </w:r>
    </w:p>
    <w:p w14:paraId="4CC75D16" w14:textId="77777777" w:rsidR="00B30E96" w:rsidRPr="008024D4" w:rsidRDefault="00B30E96" w:rsidP="002C45A6">
      <w:pPr>
        <w:shd w:val="clear" w:color="auto" w:fill="FFFFFF"/>
        <w:tabs>
          <w:tab w:val="left" w:pos="180"/>
        </w:tabs>
        <w:spacing w:line="276" w:lineRule="auto"/>
        <w:jc w:val="both"/>
        <w:rPr>
          <w:rFonts w:ascii="Times New Roman" w:hAnsi="Times New Roman"/>
          <w:bCs/>
          <w:iCs/>
          <w:sz w:val="24"/>
          <w:szCs w:val="24"/>
          <w:lang w:val="sq-AL" w:eastAsia="sl-SI"/>
        </w:rPr>
      </w:pPr>
    </w:p>
    <w:p w14:paraId="174B0337" w14:textId="77777777" w:rsidR="009B631E" w:rsidRPr="008024D4" w:rsidRDefault="009B631E" w:rsidP="002C45A6">
      <w:pPr>
        <w:shd w:val="clear" w:color="auto" w:fill="FFFFFF"/>
        <w:tabs>
          <w:tab w:val="left" w:pos="180"/>
        </w:tabs>
        <w:spacing w:line="276" w:lineRule="auto"/>
        <w:jc w:val="both"/>
        <w:rPr>
          <w:rFonts w:ascii="Times New Roman" w:hAnsi="Times New Roman"/>
          <w:bCs/>
          <w:iCs/>
          <w:sz w:val="24"/>
          <w:szCs w:val="24"/>
          <w:lang w:val="sq-AL" w:eastAsia="sl-SI"/>
        </w:rPr>
      </w:pPr>
      <w:r w:rsidRPr="008024D4">
        <w:rPr>
          <w:rFonts w:ascii="Times New Roman" w:hAnsi="Times New Roman"/>
          <w:bCs/>
          <w:iCs/>
          <w:sz w:val="24"/>
          <w:szCs w:val="24"/>
          <w:lang w:val="sq-AL" w:eastAsia="sl-SI"/>
        </w:rPr>
        <w:t>Konkretisht:</w:t>
      </w:r>
    </w:p>
    <w:p w14:paraId="33C70FE0" w14:textId="77777777" w:rsidR="009B631E" w:rsidRDefault="009B631E" w:rsidP="002C45A6">
      <w:pPr>
        <w:shd w:val="clear" w:color="auto" w:fill="FFFFFF"/>
        <w:tabs>
          <w:tab w:val="left" w:pos="180"/>
        </w:tabs>
        <w:spacing w:line="276" w:lineRule="auto"/>
        <w:jc w:val="both"/>
        <w:rPr>
          <w:rFonts w:ascii="Times New Roman" w:hAnsi="Times New Roman"/>
          <w:bCs/>
          <w:iCs/>
          <w:sz w:val="24"/>
          <w:szCs w:val="24"/>
          <w:lang w:val="sq-AL" w:eastAsia="sl-SI"/>
        </w:rPr>
      </w:pPr>
      <w:proofErr w:type="spellStart"/>
      <w:r w:rsidRPr="008024D4">
        <w:rPr>
          <w:rFonts w:ascii="Times New Roman" w:hAnsi="Times New Roman"/>
          <w:bCs/>
          <w:iCs/>
          <w:sz w:val="24"/>
          <w:szCs w:val="24"/>
          <w:lang w:val="sq-AL" w:eastAsia="sl-SI"/>
        </w:rPr>
        <w:t>Projektaktet</w:t>
      </w:r>
      <w:proofErr w:type="spellEnd"/>
      <w:r w:rsidRPr="008024D4">
        <w:rPr>
          <w:rFonts w:ascii="Times New Roman" w:hAnsi="Times New Roman"/>
          <w:bCs/>
          <w:iCs/>
          <w:sz w:val="24"/>
          <w:szCs w:val="24"/>
          <w:lang w:val="sq-AL" w:eastAsia="sl-SI"/>
        </w:rPr>
        <w:t>, të cilat u publikuan në Regjistrin Elektronik të Njoftimeve dhe Konsultimit dhe faqen zyrtare të Ministrisë së Mbrojtjes janë:</w:t>
      </w:r>
    </w:p>
    <w:p w14:paraId="4F283D4F" w14:textId="77777777" w:rsidR="007210E8" w:rsidRPr="008024D4" w:rsidRDefault="007210E8" w:rsidP="002C45A6">
      <w:pPr>
        <w:shd w:val="clear" w:color="auto" w:fill="FFFFFF"/>
        <w:tabs>
          <w:tab w:val="left" w:pos="180"/>
        </w:tabs>
        <w:spacing w:line="276" w:lineRule="auto"/>
        <w:jc w:val="both"/>
        <w:rPr>
          <w:rFonts w:ascii="Times New Roman" w:hAnsi="Times New Roman"/>
          <w:bCs/>
          <w:iCs/>
          <w:sz w:val="24"/>
          <w:szCs w:val="24"/>
          <w:lang w:val="sq-AL" w:eastAsia="sl-SI"/>
        </w:rPr>
      </w:pPr>
    </w:p>
    <w:p w14:paraId="76B8D55F" w14:textId="77777777" w:rsidR="009B631E" w:rsidRDefault="009B631E" w:rsidP="002C45A6">
      <w:pPr>
        <w:pStyle w:val="ListParagraph"/>
        <w:numPr>
          <w:ilvl w:val="0"/>
          <w:numId w:val="10"/>
        </w:numPr>
        <w:shd w:val="clear" w:color="auto" w:fill="FFFFFF"/>
        <w:spacing w:line="276" w:lineRule="auto"/>
        <w:jc w:val="both"/>
        <w:rPr>
          <w:rFonts w:ascii="Times New Roman" w:eastAsia="Times New Roman" w:hAnsi="Times New Roman"/>
          <w:color w:val="000000"/>
          <w:sz w:val="24"/>
          <w:szCs w:val="24"/>
          <w:lang w:val="sq-AL"/>
        </w:rPr>
      </w:pPr>
      <w:r w:rsidRPr="008024D4">
        <w:rPr>
          <w:rFonts w:ascii="Times New Roman" w:eastAsia="Times New Roman" w:hAnsi="Times New Roman"/>
          <w:color w:val="000000"/>
          <w:sz w:val="24"/>
          <w:szCs w:val="24"/>
          <w:lang w:val="sq-AL"/>
        </w:rPr>
        <w:t>Projektligji "Për disa shtesa dhe ndryshime në ligjin nr.13/2015 “Për policinë ushtarake në Forcat e Armatosura të RSH".</w:t>
      </w:r>
    </w:p>
    <w:p w14:paraId="1EB6F7E7" w14:textId="64F45BA6" w:rsidR="00180B91" w:rsidRPr="007210E8" w:rsidRDefault="007210E8" w:rsidP="00180B91">
      <w:pPr>
        <w:pStyle w:val="ListParagraph"/>
        <w:numPr>
          <w:ilvl w:val="0"/>
          <w:numId w:val="10"/>
        </w:numPr>
        <w:shd w:val="clear" w:color="auto" w:fill="FFFFFF"/>
        <w:spacing w:line="276" w:lineRule="auto"/>
        <w:jc w:val="both"/>
        <w:rPr>
          <w:rFonts w:ascii="Times New Roman" w:eastAsia="Times New Roman" w:hAnsi="Times New Roman"/>
          <w:sz w:val="24"/>
          <w:szCs w:val="24"/>
          <w:lang w:val="sq-AL"/>
        </w:rPr>
      </w:pPr>
      <w:r w:rsidRPr="007210E8">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Projektligji “</w:t>
      </w:r>
      <w:r w:rsidR="00180B91" w:rsidRPr="007210E8">
        <w:rPr>
          <w:rFonts w:ascii="Times New Roman" w:eastAsia="Times New Roman" w:hAnsi="Times New Roman"/>
          <w:sz w:val="24"/>
          <w:szCs w:val="24"/>
          <w:lang w:val="sq-AL"/>
        </w:rPr>
        <w:t>Për disa shtesa dhe ndryshime në ligjin nr.59/2014, “Për karrierën ushtarake në Forcat e Armatosura të Republikës së Shqipërisë”, të ndryshuar”.</w:t>
      </w:r>
    </w:p>
    <w:p w14:paraId="2BDE84EA" w14:textId="77777777" w:rsidR="009B631E" w:rsidRPr="008024D4" w:rsidRDefault="009B631E" w:rsidP="002C45A6">
      <w:pPr>
        <w:pStyle w:val="ListParagraph"/>
        <w:numPr>
          <w:ilvl w:val="0"/>
          <w:numId w:val="10"/>
        </w:numPr>
        <w:shd w:val="clear" w:color="auto" w:fill="FFFFFF"/>
        <w:spacing w:line="276" w:lineRule="auto"/>
        <w:jc w:val="both"/>
        <w:rPr>
          <w:rFonts w:ascii="Times New Roman" w:eastAsia="Times New Roman" w:hAnsi="Times New Roman"/>
          <w:color w:val="000000"/>
          <w:sz w:val="24"/>
          <w:szCs w:val="24"/>
          <w:lang w:val="sq-AL"/>
        </w:rPr>
      </w:pPr>
      <w:r w:rsidRPr="008024D4">
        <w:rPr>
          <w:rFonts w:ascii="Times New Roman" w:eastAsia="Times New Roman" w:hAnsi="Times New Roman"/>
          <w:color w:val="000000"/>
          <w:sz w:val="24"/>
          <w:szCs w:val="24"/>
          <w:lang w:val="sq-AL"/>
        </w:rPr>
        <w:t xml:space="preserve"> Projektligji "Për tregtinë e produkteve që mund të përdoren për dënime kapitale, torturë ose dënime apo trajtime çnjerëzore, ose degraduese".</w:t>
      </w:r>
    </w:p>
    <w:p w14:paraId="2AF13AF7" w14:textId="77777777" w:rsidR="004150C7" w:rsidRPr="008024D4" w:rsidRDefault="004150C7" w:rsidP="002C45A6">
      <w:pPr>
        <w:shd w:val="clear" w:color="auto" w:fill="FFFFFF"/>
        <w:tabs>
          <w:tab w:val="left" w:pos="567"/>
        </w:tabs>
        <w:spacing w:line="276" w:lineRule="auto"/>
        <w:jc w:val="both"/>
        <w:rPr>
          <w:rFonts w:ascii="Times New Roman" w:hAnsi="Times New Roman"/>
          <w:iCs/>
          <w:sz w:val="24"/>
          <w:szCs w:val="24"/>
          <w:lang w:val="sq-AL" w:eastAsia="sl-SI"/>
        </w:rPr>
      </w:pPr>
    </w:p>
    <w:p w14:paraId="036FD965" w14:textId="77777777" w:rsidR="004150C7" w:rsidRPr="008024D4" w:rsidRDefault="004150C7" w:rsidP="00113B9A">
      <w:pPr>
        <w:numPr>
          <w:ilvl w:val="2"/>
          <w:numId w:val="14"/>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 xml:space="preserve">Cila metodë konsultimi </w:t>
      </w:r>
      <w:proofErr w:type="spellStart"/>
      <w:r w:rsidRPr="008024D4">
        <w:rPr>
          <w:rFonts w:ascii="Times New Roman" w:hAnsi="Times New Roman"/>
          <w:b/>
          <w:i/>
          <w:iCs/>
          <w:sz w:val="24"/>
          <w:szCs w:val="24"/>
          <w:lang w:val="sq-AL" w:eastAsia="sl-SI"/>
        </w:rPr>
        <w:t>gjeneroi</w:t>
      </w:r>
      <w:proofErr w:type="spellEnd"/>
      <w:r w:rsidRPr="008024D4">
        <w:rPr>
          <w:rFonts w:ascii="Times New Roman" w:hAnsi="Times New Roman"/>
          <w:b/>
          <w:i/>
          <w:iCs/>
          <w:sz w:val="24"/>
          <w:szCs w:val="24"/>
          <w:lang w:val="sq-AL" w:eastAsia="sl-SI"/>
        </w:rPr>
        <w:t xml:space="preserve"> numrin më të madh të komenteve?</w:t>
      </w:r>
    </w:p>
    <w:p w14:paraId="74F3ABFD" w14:textId="77777777" w:rsidR="004150C7" w:rsidRPr="008024D4" w:rsidRDefault="004150C7" w:rsidP="002C45A6">
      <w:pPr>
        <w:shd w:val="clear" w:color="auto" w:fill="FFFFFF"/>
        <w:tabs>
          <w:tab w:val="left" w:pos="567"/>
        </w:tabs>
        <w:spacing w:line="276" w:lineRule="auto"/>
        <w:ind w:left="1134"/>
        <w:jc w:val="both"/>
        <w:rPr>
          <w:rFonts w:ascii="Times New Roman" w:hAnsi="Times New Roman"/>
          <w:iCs/>
          <w:sz w:val="24"/>
          <w:szCs w:val="24"/>
          <w:lang w:val="sq-AL" w:eastAsia="sl-SI"/>
        </w:rPr>
      </w:pPr>
    </w:p>
    <w:p w14:paraId="431A00DF" w14:textId="3267BF49" w:rsidR="004150C7" w:rsidRPr="007210E8" w:rsidRDefault="004150C7" w:rsidP="002C45A6">
      <w:pPr>
        <w:shd w:val="clear" w:color="auto" w:fill="FFFFFF"/>
        <w:spacing w:line="276" w:lineRule="auto"/>
        <w:jc w:val="both"/>
        <w:rPr>
          <w:rFonts w:ascii="Times New Roman" w:hAnsi="Times New Roman"/>
          <w:sz w:val="24"/>
          <w:szCs w:val="24"/>
          <w:lang w:val="sq-AL"/>
        </w:rPr>
      </w:pPr>
      <w:r w:rsidRPr="008024D4">
        <w:rPr>
          <w:rFonts w:ascii="Times New Roman" w:hAnsi="Times New Roman"/>
          <w:sz w:val="24"/>
          <w:szCs w:val="24"/>
          <w:lang w:val="sq-AL"/>
        </w:rPr>
        <w:t xml:space="preserve">Metoda që </w:t>
      </w:r>
      <w:proofErr w:type="spellStart"/>
      <w:r w:rsidRPr="008024D4">
        <w:rPr>
          <w:rFonts w:ascii="Times New Roman" w:hAnsi="Times New Roman"/>
          <w:sz w:val="24"/>
          <w:szCs w:val="24"/>
          <w:lang w:val="sq-AL"/>
        </w:rPr>
        <w:t>gjeneroi</w:t>
      </w:r>
      <w:proofErr w:type="spellEnd"/>
      <w:r w:rsidRPr="008024D4">
        <w:rPr>
          <w:rFonts w:ascii="Times New Roman" w:hAnsi="Times New Roman"/>
          <w:sz w:val="24"/>
          <w:szCs w:val="24"/>
          <w:lang w:val="sq-AL"/>
        </w:rPr>
        <w:t xml:space="preserve"> numrin më të madh të komenteve ishte ajo </w:t>
      </w:r>
      <w:r w:rsidRPr="007210E8">
        <w:rPr>
          <w:rFonts w:ascii="Times New Roman" w:hAnsi="Times New Roman"/>
          <w:sz w:val="24"/>
          <w:szCs w:val="24"/>
          <w:lang w:val="sq-AL"/>
        </w:rPr>
        <w:t>e</w:t>
      </w:r>
      <w:r w:rsidR="00666986" w:rsidRPr="007210E8">
        <w:rPr>
          <w:rFonts w:ascii="Times New Roman" w:hAnsi="Times New Roman"/>
          <w:sz w:val="24"/>
          <w:szCs w:val="24"/>
          <w:lang w:val="sq-AL"/>
        </w:rPr>
        <w:t xml:space="preserve"> konsultimit me aktor</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 xml:space="preserve"> t</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 xml:space="preserve"> brendsh</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m n</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p</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rmjet</w:t>
      </w:r>
      <w:r w:rsidRPr="007210E8">
        <w:rPr>
          <w:rFonts w:ascii="Times New Roman" w:hAnsi="Times New Roman"/>
          <w:sz w:val="24"/>
          <w:szCs w:val="24"/>
          <w:lang w:val="sq-AL"/>
        </w:rPr>
        <w:t xml:space="preserve"> sistemit të e-Akteve</w:t>
      </w:r>
      <w:r w:rsidR="00666986" w:rsidRPr="007210E8">
        <w:rPr>
          <w:rFonts w:ascii="Times New Roman" w:hAnsi="Times New Roman"/>
          <w:sz w:val="24"/>
          <w:szCs w:val="24"/>
          <w:lang w:val="sq-AL"/>
        </w:rPr>
        <w:t>. Nd</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rsa konsultimi me aktor</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t e interesit n</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p</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 xml:space="preserve">rmjet takimeve konsultative </w:t>
      </w:r>
      <w:proofErr w:type="spellStart"/>
      <w:r w:rsidR="00666986" w:rsidRPr="007210E8">
        <w:rPr>
          <w:rFonts w:ascii="Times New Roman" w:hAnsi="Times New Roman"/>
          <w:sz w:val="24"/>
          <w:szCs w:val="24"/>
          <w:lang w:val="sq-AL"/>
        </w:rPr>
        <w:t>gjeneroi</w:t>
      </w:r>
      <w:proofErr w:type="spellEnd"/>
      <w:r w:rsidR="00666986" w:rsidRPr="007210E8">
        <w:rPr>
          <w:rFonts w:ascii="Times New Roman" w:hAnsi="Times New Roman"/>
          <w:sz w:val="24"/>
          <w:szCs w:val="24"/>
          <w:lang w:val="sq-AL"/>
        </w:rPr>
        <w:t xml:space="preserve"> gjithashtu num</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r t</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 xml:space="preserve"> lart</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 xml:space="preserve"> komentesh t</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 xml:space="preserve"> cilat ndikuan n</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 xml:space="preserve"> cil</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sin</w:t>
      </w:r>
      <w:r w:rsidR="005B3CCA" w:rsidRPr="007210E8">
        <w:rPr>
          <w:rFonts w:ascii="Times New Roman" w:hAnsi="Times New Roman"/>
          <w:sz w:val="24"/>
          <w:szCs w:val="24"/>
          <w:lang w:val="sq-AL"/>
        </w:rPr>
        <w:t>ë</w:t>
      </w:r>
      <w:r w:rsidR="00666986" w:rsidRPr="007210E8">
        <w:rPr>
          <w:rFonts w:ascii="Times New Roman" w:hAnsi="Times New Roman"/>
          <w:sz w:val="24"/>
          <w:szCs w:val="24"/>
          <w:lang w:val="sq-AL"/>
        </w:rPr>
        <w:t xml:space="preserve"> e draftit final</w:t>
      </w:r>
      <w:r w:rsidRPr="007210E8">
        <w:rPr>
          <w:rFonts w:ascii="Times New Roman" w:hAnsi="Times New Roman"/>
          <w:sz w:val="24"/>
          <w:szCs w:val="24"/>
          <w:lang w:val="sq-AL"/>
        </w:rPr>
        <w:t xml:space="preserve">. Publikimi në regjistrin elektronik të konsultimit publik ka qenë i frytshëm sepse ka mundësuar që të interesuarit të shohin aktet, por nuk ka </w:t>
      </w:r>
      <w:proofErr w:type="spellStart"/>
      <w:r w:rsidRPr="007210E8">
        <w:rPr>
          <w:rFonts w:ascii="Times New Roman" w:hAnsi="Times New Roman"/>
          <w:sz w:val="24"/>
          <w:szCs w:val="24"/>
          <w:lang w:val="sq-AL"/>
        </w:rPr>
        <w:t>gjeneruar</w:t>
      </w:r>
      <w:proofErr w:type="spellEnd"/>
      <w:r w:rsidRPr="007210E8">
        <w:rPr>
          <w:rFonts w:ascii="Times New Roman" w:hAnsi="Times New Roman"/>
          <w:sz w:val="24"/>
          <w:szCs w:val="24"/>
          <w:lang w:val="sq-AL"/>
        </w:rPr>
        <w:t xml:space="preserve"> komente.</w:t>
      </w:r>
    </w:p>
    <w:p w14:paraId="57A03D82" w14:textId="77777777" w:rsidR="004150C7" w:rsidRPr="008024D4" w:rsidRDefault="004150C7" w:rsidP="002C45A6">
      <w:pPr>
        <w:shd w:val="clear" w:color="auto" w:fill="FFFFFF"/>
        <w:spacing w:line="276" w:lineRule="auto"/>
        <w:jc w:val="both"/>
        <w:rPr>
          <w:rFonts w:ascii="Times New Roman" w:hAnsi="Times New Roman"/>
          <w:iCs/>
          <w:sz w:val="24"/>
          <w:szCs w:val="24"/>
          <w:lang w:val="sq-AL" w:eastAsia="sl-SI"/>
        </w:rPr>
      </w:pPr>
    </w:p>
    <w:p w14:paraId="39647D8B" w14:textId="77777777" w:rsidR="004150C7" w:rsidRPr="008024D4" w:rsidRDefault="004150C7" w:rsidP="00113B9A">
      <w:pPr>
        <w:numPr>
          <w:ilvl w:val="2"/>
          <w:numId w:val="14"/>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A organizoi institucioni konsultime paraprake në fazat e hershme të hartimit? Nëse po, në sa raste?</w:t>
      </w:r>
    </w:p>
    <w:p w14:paraId="5F3104C0" w14:textId="77777777" w:rsidR="004150C7" w:rsidRPr="008024D4" w:rsidRDefault="004150C7" w:rsidP="002C45A6">
      <w:pPr>
        <w:shd w:val="clear" w:color="auto" w:fill="FFFFFF"/>
        <w:tabs>
          <w:tab w:val="left" w:pos="567"/>
        </w:tabs>
        <w:spacing w:line="276" w:lineRule="auto"/>
        <w:jc w:val="both"/>
        <w:rPr>
          <w:rFonts w:ascii="Times New Roman" w:hAnsi="Times New Roman"/>
          <w:iCs/>
          <w:sz w:val="24"/>
          <w:szCs w:val="24"/>
          <w:lang w:val="sq-AL" w:eastAsia="sl-SI"/>
        </w:rPr>
      </w:pPr>
    </w:p>
    <w:p w14:paraId="76902FFC" w14:textId="77777777" w:rsidR="001E738A" w:rsidRPr="008024D4" w:rsidRDefault="001E738A" w:rsidP="002C45A6">
      <w:pPr>
        <w:tabs>
          <w:tab w:val="left" w:pos="450"/>
        </w:tabs>
        <w:spacing w:line="276" w:lineRule="auto"/>
        <w:jc w:val="both"/>
        <w:rPr>
          <w:rFonts w:ascii="Times New Roman" w:hAnsi="Times New Roman"/>
          <w:iCs/>
          <w:sz w:val="24"/>
          <w:szCs w:val="24"/>
          <w:lang w:val="sq-AL" w:eastAsia="sl-SI"/>
        </w:rPr>
      </w:pPr>
      <w:r w:rsidRPr="008024D4">
        <w:rPr>
          <w:rFonts w:ascii="Times New Roman" w:hAnsi="Times New Roman"/>
          <w:iCs/>
          <w:sz w:val="24"/>
          <w:szCs w:val="24"/>
          <w:lang w:val="sq-AL" w:eastAsia="sl-SI"/>
        </w:rPr>
        <w:t xml:space="preserve">Po, konsultimet paraprake në faza të hershme (konkretisht, para hartimit të draftit të </w:t>
      </w:r>
      <w:proofErr w:type="spellStart"/>
      <w:r w:rsidRPr="008024D4">
        <w:rPr>
          <w:rFonts w:ascii="Times New Roman" w:hAnsi="Times New Roman"/>
          <w:iCs/>
          <w:sz w:val="24"/>
          <w:szCs w:val="24"/>
          <w:lang w:val="sq-AL" w:eastAsia="sl-SI"/>
        </w:rPr>
        <w:t>projektaktit</w:t>
      </w:r>
      <w:proofErr w:type="spellEnd"/>
      <w:r w:rsidRPr="008024D4">
        <w:rPr>
          <w:rFonts w:ascii="Times New Roman" w:hAnsi="Times New Roman"/>
          <w:iCs/>
          <w:sz w:val="24"/>
          <w:szCs w:val="24"/>
          <w:lang w:val="sq-AL" w:eastAsia="sl-SI"/>
        </w:rPr>
        <w:t>) janë zhvilluar në dy raste:</w:t>
      </w:r>
    </w:p>
    <w:p w14:paraId="148DC884" w14:textId="77777777" w:rsidR="001E738A" w:rsidRPr="008024D4" w:rsidRDefault="001E738A" w:rsidP="002C45A6">
      <w:pPr>
        <w:tabs>
          <w:tab w:val="left" w:pos="450"/>
        </w:tabs>
        <w:spacing w:line="276" w:lineRule="auto"/>
        <w:jc w:val="both"/>
        <w:rPr>
          <w:rFonts w:ascii="Times New Roman" w:hAnsi="Times New Roman"/>
          <w:iCs/>
          <w:sz w:val="24"/>
          <w:szCs w:val="24"/>
          <w:lang w:val="sq-AL" w:eastAsia="sl-SI"/>
        </w:rPr>
      </w:pPr>
    </w:p>
    <w:p w14:paraId="1E522E12" w14:textId="249ADD84" w:rsidR="001E738A" w:rsidRPr="008024D4" w:rsidRDefault="001E738A" w:rsidP="002C45A6">
      <w:pPr>
        <w:tabs>
          <w:tab w:val="left" w:pos="450"/>
        </w:tabs>
        <w:spacing w:line="276" w:lineRule="auto"/>
        <w:jc w:val="both"/>
        <w:rPr>
          <w:rFonts w:ascii="Times New Roman" w:hAnsi="Times New Roman"/>
          <w:iCs/>
          <w:sz w:val="24"/>
          <w:szCs w:val="24"/>
          <w:lang w:val="sq-AL" w:eastAsia="sl-SI"/>
        </w:rPr>
      </w:pPr>
      <w:r w:rsidRPr="008024D4">
        <w:rPr>
          <w:rFonts w:ascii="Times New Roman" w:hAnsi="Times New Roman"/>
          <w:iCs/>
          <w:sz w:val="24"/>
          <w:szCs w:val="24"/>
          <w:lang w:val="sq-AL" w:eastAsia="sl-SI"/>
        </w:rPr>
        <w:t xml:space="preserve">Së pari, sa i përket projektligjit </w:t>
      </w:r>
      <w:r w:rsidRPr="008024D4">
        <w:rPr>
          <w:rFonts w:ascii="Times New Roman" w:hAnsi="Times New Roman"/>
          <w:i/>
          <w:iCs/>
          <w:sz w:val="24"/>
          <w:szCs w:val="24"/>
          <w:lang w:val="sq-AL" w:eastAsia="sl-SI"/>
        </w:rPr>
        <w:t>“Për disa shtesa dhe ndryshime në ligjin nr. 13/2015 “Për Policinë Ushtarake në Forcat e Armatosura të Republikës së Shqipërisë”</w:t>
      </w:r>
      <w:r w:rsidR="007210E8">
        <w:rPr>
          <w:rFonts w:ascii="Times New Roman" w:hAnsi="Times New Roman"/>
          <w:i/>
          <w:iCs/>
          <w:sz w:val="24"/>
          <w:szCs w:val="24"/>
          <w:lang w:val="sq-AL" w:eastAsia="sl-SI"/>
        </w:rPr>
        <w:t>,</w:t>
      </w:r>
      <w:r w:rsidRPr="008024D4">
        <w:rPr>
          <w:rFonts w:ascii="Times New Roman" w:hAnsi="Times New Roman"/>
          <w:iCs/>
          <w:sz w:val="24"/>
          <w:szCs w:val="24"/>
          <w:lang w:val="sq-AL" w:eastAsia="sl-SI"/>
        </w:rPr>
        <w:t xml:space="preserve"> ku anëtarët e grupit të punës, të ngritur me urdhër të Ministrit të Mbrojtjes organizuan një takim paraprak me përfaqësues nga struktura të ndryshme ushtarake brenda FARSH dhe MM, para përgatitjes së draftit paraprak të projektligjit.</w:t>
      </w:r>
    </w:p>
    <w:p w14:paraId="51BE3245" w14:textId="77777777" w:rsidR="001E738A" w:rsidRPr="008024D4" w:rsidRDefault="001E738A" w:rsidP="002C45A6">
      <w:pPr>
        <w:shd w:val="clear" w:color="auto" w:fill="FFFFFF"/>
        <w:tabs>
          <w:tab w:val="left" w:pos="567"/>
        </w:tabs>
        <w:spacing w:line="276" w:lineRule="auto"/>
        <w:jc w:val="both"/>
        <w:rPr>
          <w:rFonts w:ascii="Times New Roman" w:hAnsi="Times New Roman"/>
          <w:iCs/>
          <w:sz w:val="24"/>
          <w:szCs w:val="24"/>
          <w:lang w:val="sq-AL" w:eastAsia="sl-SI"/>
        </w:rPr>
      </w:pPr>
    </w:p>
    <w:p w14:paraId="089B50B8" w14:textId="77777777" w:rsidR="004150C7" w:rsidRDefault="001E738A" w:rsidP="00113B9A">
      <w:pPr>
        <w:tabs>
          <w:tab w:val="left" w:pos="450"/>
        </w:tabs>
        <w:spacing w:line="276" w:lineRule="auto"/>
        <w:jc w:val="both"/>
        <w:rPr>
          <w:rFonts w:ascii="Times New Roman" w:hAnsi="Times New Roman"/>
          <w:iCs/>
          <w:sz w:val="24"/>
          <w:szCs w:val="24"/>
          <w:lang w:val="sq-AL" w:eastAsia="sl-SI"/>
        </w:rPr>
      </w:pPr>
      <w:r w:rsidRPr="008024D4">
        <w:rPr>
          <w:rFonts w:ascii="Times New Roman" w:hAnsi="Times New Roman"/>
          <w:iCs/>
          <w:sz w:val="24"/>
          <w:szCs w:val="24"/>
          <w:lang w:val="sq-AL" w:eastAsia="sl-SI"/>
        </w:rPr>
        <w:t xml:space="preserve">Së dyti, në rastin e projektligjit </w:t>
      </w:r>
      <w:r w:rsidRPr="008024D4">
        <w:rPr>
          <w:rFonts w:ascii="Times New Roman" w:eastAsia="Times New Roman" w:hAnsi="Times New Roman"/>
          <w:i/>
          <w:color w:val="000000"/>
          <w:sz w:val="24"/>
          <w:szCs w:val="24"/>
          <w:lang w:val="sq-AL"/>
        </w:rPr>
        <w:t>"Për tregtinë e produkteve që mund të përdoren për dënime kapitale, torturë ose dënime apo trajtime çnjerëzore, ose degraduese"</w:t>
      </w:r>
      <w:r w:rsidRPr="008024D4">
        <w:rPr>
          <w:rFonts w:ascii="Times New Roman" w:eastAsia="Times New Roman" w:hAnsi="Times New Roman"/>
          <w:color w:val="000000"/>
          <w:sz w:val="24"/>
          <w:szCs w:val="24"/>
          <w:lang w:val="sq-AL"/>
        </w:rPr>
        <w:t xml:space="preserve"> </w:t>
      </w:r>
      <w:r w:rsidRPr="008024D4">
        <w:rPr>
          <w:rFonts w:ascii="Times New Roman" w:hAnsi="Times New Roman"/>
          <w:iCs/>
          <w:sz w:val="24"/>
          <w:szCs w:val="24"/>
          <w:lang w:val="sq-AL" w:eastAsia="sl-SI"/>
        </w:rPr>
        <w:t>ku konsultimi nisi me  mbledhjen e anëtarëve të grupit të punës, të ngritur me urdhër të Ministrit të Mbrojtjes, të cilët organizuan një takim paraprak me përfaqësues nga struktura të ndryshme ushtarake brenda AKSHE dhe MM para përgatitjes së draftit paraprak të projektligjit.</w:t>
      </w:r>
    </w:p>
    <w:p w14:paraId="4974598B" w14:textId="77777777" w:rsidR="00113B9A" w:rsidRPr="008024D4" w:rsidRDefault="00113B9A" w:rsidP="00113B9A">
      <w:pPr>
        <w:tabs>
          <w:tab w:val="left" w:pos="450"/>
        </w:tabs>
        <w:spacing w:line="276" w:lineRule="auto"/>
        <w:jc w:val="both"/>
        <w:rPr>
          <w:rFonts w:ascii="Times New Roman" w:hAnsi="Times New Roman"/>
          <w:iCs/>
          <w:sz w:val="24"/>
          <w:szCs w:val="24"/>
          <w:lang w:val="sq-AL" w:eastAsia="sl-SI"/>
        </w:rPr>
      </w:pPr>
    </w:p>
    <w:p w14:paraId="0F9BF3E7" w14:textId="77777777" w:rsidR="008A0902" w:rsidRPr="008024D4" w:rsidRDefault="008A0902" w:rsidP="002C45A6">
      <w:pPr>
        <w:shd w:val="clear" w:color="auto" w:fill="FFFFFF"/>
        <w:tabs>
          <w:tab w:val="left" w:pos="567"/>
        </w:tabs>
        <w:spacing w:line="276" w:lineRule="auto"/>
        <w:ind w:left="414"/>
        <w:jc w:val="both"/>
        <w:rPr>
          <w:rFonts w:ascii="Times New Roman" w:hAnsi="Times New Roman"/>
          <w:i/>
          <w:iCs/>
          <w:sz w:val="24"/>
          <w:szCs w:val="24"/>
          <w:lang w:val="sq-AL" w:eastAsia="sl-SI"/>
        </w:rPr>
      </w:pPr>
    </w:p>
    <w:p w14:paraId="6CE8A68E" w14:textId="77777777" w:rsidR="00C85797" w:rsidRPr="008024D4" w:rsidRDefault="00C85797" w:rsidP="00113B9A">
      <w:pPr>
        <w:pStyle w:val="ListParagraph"/>
        <w:numPr>
          <w:ilvl w:val="1"/>
          <w:numId w:val="14"/>
        </w:num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b/>
          <w:bCs/>
          <w:i/>
          <w:iCs/>
          <w:sz w:val="24"/>
          <w:szCs w:val="24"/>
          <w:lang w:val="sq-AL" w:eastAsia="sl-SI"/>
        </w:rPr>
        <w:t>Kohëzgjatja e konsultimeve</w:t>
      </w:r>
    </w:p>
    <w:p w14:paraId="344A73EC" w14:textId="77777777" w:rsidR="004150C7" w:rsidRPr="008024D4" w:rsidRDefault="004150C7" w:rsidP="00113B9A">
      <w:pPr>
        <w:numPr>
          <w:ilvl w:val="2"/>
          <w:numId w:val="14"/>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 xml:space="preserve">Sa konsultime ishin të hapura për 20 ditë pune siç kërkohet nga ligji? Cila ishte periudha më e gjatë apo më e shkurtër e kohëzgjatjes së konsultimeve? </w:t>
      </w:r>
    </w:p>
    <w:p w14:paraId="274DF296" w14:textId="77777777" w:rsidR="004150C7" w:rsidRPr="008024D4" w:rsidRDefault="004150C7" w:rsidP="002C45A6">
      <w:pPr>
        <w:shd w:val="clear" w:color="auto" w:fill="FFFFFF"/>
        <w:tabs>
          <w:tab w:val="left" w:pos="567"/>
        </w:tabs>
        <w:spacing w:line="276" w:lineRule="auto"/>
        <w:jc w:val="both"/>
        <w:rPr>
          <w:rFonts w:ascii="Times New Roman" w:hAnsi="Times New Roman"/>
          <w:b/>
          <w:i/>
          <w:iCs/>
          <w:sz w:val="24"/>
          <w:szCs w:val="24"/>
          <w:lang w:val="sq-AL" w:eastAsia="sl-SI"/>
        </w:rPr>
      </w:pPr>
    </w:p>
    <w:p w14:paraId="746033C3" w14:textId="77777777" w:rsidR="004150C7" w:rsidRPr="008024D4" w:rsidRDefault="004150C7" w:rsidP="002C45A6">
      <w:pPr>
        <w:shd w:val="clear" w:color="auto" w:fill="FFFFFF"/>
        <w:tabs>
          <w:tab w:val="left" w:pos="567"/>
        </w:tabs>
        <w:spacing w:line="276" w:lineRule="auto"/>
        <w:jc w:val="both"/>
        <w:rPr>
          <w:rFonts w:ascii="Times New Roman" w:hAnsi="Times New Roman"/>
          <w:sz w:val="24"/>
          <w:szCs w:val="24"/>
          <w:lang w:val="sq-AL"/>
        </w:rPr>
      </w:pPr>
      <w:r w:rsidRPr="008024D4">
        <w:rPr>
          <w:rFonts w:ascii="Times New Roman" w:hAnsi="Times New Roman"/>
          <w:sz w:val="24"/>
          <w:szCs w:val="24"/>
          <w:lang w:val="sq-AL"/>
        </w:rPr>
        <w:t xml:space="preserve">Për të gjitha aktet objekt shqyrtimi të procesit të konsultimit publik, është kryer publikimi në RENJK, duke respektuar afatin ligjor prej 20 ditë pune. </w:t>
      </w:r>
      <w:proofErr w:type="spellStart"/>
      <w:r w:rsidRPr="008024D4">
        <w:rPr>
          <w:rFonts w:ascii="Times New Roman" w:hAnsi="Times New Roman"/>
          <w:sz w:val="24"/>
          <w:szCs w:val="24"/>
          <w:lang w:val="sq-AL"/>
        </w:rPr>
        <w:t>Përsa</w:t>
      </w:r>
      <w:proofErr w:type="spellEnd"/>
      <w:r w:rsidRPr="008024D4">
        <w:rPr>
          <w:rFonts w:ascii="Times New Roman" w:hAnsi="Times New Roman"/>
          <w:sz w:val="24"/>
          <w:szCs w:val="24"/>
          <w:lang w:val="sq-AL"/>
        </w:rPr>
        <w:t xml:space="preserve"> i përket konsultimeve nëpërmjet metodave të tjera, ato janë zhvilluar për një periudhë më të gjatë, duke përfshirë disa muaj, për shkak të </w:t>
      </w:r>
      <w:proofErr w:type="spellStart"/>
      <w:r w:rsidRPr="008024D4">
        <w:rPr>
          <w:rFonts w:ascii="Times New Roman" w:hAnsi="Times New Roman"/>
          <w:sz w:val="24"/>
          <w:szCs w:val="24"/>
          <w:lang w:val="sq-AL"/>
        </w:rPr>
        <w:t>kompleksitetit</w:t>
      </w:r>
      <w:proofErr w:type="spellEnd"/>
      <w:r w:rsidRPr="008024D4">
        <w:rPr>
          <w:rFonts w:ascii="Times New Roman" w:hAnsi="Times New Roman"/>
          <w:sz w:val="24"/>
          <w:szCs w:val="24"/>
          <w:lang w:val="sq-AL"/>
        </w:rPr>
        <w:t xml:space="preserve"> dhe rëndësisë të secilit akt.</w:t>
      </w:r>
    </w:p>
    <w:p w14:paraId="29AEC6CA" w14:textId="77777777" w:rsidR="004150C7" w:rsidRPr="008024D4" w:rsidRDefault="004150C7" w:rsidP="002C45A6">
      <w:pPr>
        <w:shd w:val="clear" w:color="auto" w:fill="FFFFFF"/>
        <w:tabs>
          <w:tab w:val="left" w:pos="567"/>
        </w:tabs>
        <w:spacing w:line="276" w:lineRule="auto"/>
        <w:jc w:val="both"/>
        <w:rPr>
          <w:rFonts w:ascii="Times New Roman" w:hAnsi="Times New Roman"/>
          <w:b/>
          <w:i/>
          <w:iCs/>
          <w:sz w:val="24"/>
          <w:szCs w:val="24"/>
          <w:lang w:val="sq-AL" w:eastAsia="sl-SI"/>
        </w:rPr>
      </w:pPr>
    </w:p>
    <w:p w14:paraId="310CEC1B" w14:textId="77777777" w:rsidR="004150C7" w:rsidRPr="008024D4" w:rsidRDefault="004150C7" w:rsidP="00113B9A">
      <w:pPr>
        <w:numPr>
          <w:ilvl w:val="2"/>
          <w:numId w:val="14"/>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Cila ishte kohëzgjatja mesatare e konsultimit?</w:t>
      </w:r>
    </w:p>
    <w:p w14:paraId="57CA8E8A" w14:textId="77777777" w:rsidR="004150C7" w:rsidRPr="008024D4" w:rsidRDefault="004150C7" w:rsidP="002C45A6">
      <w:pPr>
        <w:shd w:val="clear" w:color="auto" w:fill="FFFFFF"/>
        <w:tabs>
          <w:tab w:val="left" w:pos="567"/>
        </w:tabs>
        <w:spacing w:line="276" w:lineRule="auto"/>
        <w:jc w:val="both"/>
        <w:rPr>
          <w:rFonts w:ascii="Times New Roman" w:hAnsi="Times New Roman"/>
          <w:i/>
          <w:iCs/>
          <w:sz w:val="24"/>
          <w:szCs w:val="24"/>
          <w:lang w:val="sq-AL" w:eastAsia="sl-SI"/>
        </w:rPr>
      </w:pPr>
    </w:p>
    <w:p w14:paraId="10CB2FF5" w14:textId="77777777" w:rsidR="004150C7" w:rsidRPr="008024D4" w:rsidRDefault="004150C7" w:rsidP="002C45A6">
      <w:pPr>
        <w:shd w:val="clear" w:color="auto" w:fill="FFFFFF"/>
        <w:tabs>
          <w:tab w:val="left" w:pos="567"/>
        </w:tabs>
        <w:spacing w:line="276" w:lineRule="auto"/>
        <w:jc w:val="both"/>
        <w:rPr>
          <w:rFonts w:ascii="Times New Roman" w:hAnsi="Times New Roman"/>
          <w:iCs/>
          <w:sz w:val="24"/>
          <w:szCs w:val="24"/>
          <w:lang w:val="sq-AL" w:eastAsia="sl-SI"/>
        </w:rPr>
      </w:pPr>
      <w:r w:rsidRPr="008024D4">
        <w:rPr>
          <w:rFonts w:ascii="Times New Roman" w:hAnsi="Times New Roman"/>
          <w:iCs/>
          <w:sz w:val="24"/>
          <w:szCs w:val="24"/>
          <w:lang w:val="sq-AL" w:eastAsia="sl-SI"/>
        </w:rPr>
        <w:t>Konsultimi publik në Regjistrin Elektronik për Njoftimet dhe Konsultimet Publike (RENJK) për të gjitha aktet e planifikuara gjatë vitit 2022, u realizua në përputhje me ligjin nr. 146/2014 “Për Njoftimin dhe Konsultimin Publik”, përkatësisht me nenin 15 të tij. Konsultimet patën një kohëzgjatje prej 20 ditë pune duke filluar nga data e publikimit.</w:t>
      </w:r>
    </w:p>
    <w:p w14:paraId="5DFB8C17" w14:textId="77777777" w:rsidR="004150C7" w:rsidRPr="008024D4" w:rsidRDefault="004150C7" w:rsidP="002C45A6">
      <w:pPr>
        <w:shd w:val="clear" w:color="auto" w:fill="FFFFFF"/>
        <w:tabs>
          <w:tab w:val="left" w:pos="567"/>
        </w:tabs>
        <w:spacing w:line="276" w:lineRule="auto"/>
        <w:jc w:val="both"/>
        <w:rPr>
          <w:rFonts w:ascii="Times New Roman" w:hAnsi="Times New Roman"/>
          <w:iCs/>
          <w:sz w:val="24"/>
          <w:szCs w:val="24"/>
          <w:lang w:val="sq-AL" w:eastAsia="sl-SI"/>
        </w:rPr>
      </w:pPr>
    </w:p>
    <w:p w14:paraId="163A3024" w14:textId="77777777" w:rsidR="00F37DFF" w:rsidRPr="008024D4" w:rsidRDefault="005C60E6" w:rsidP="002C45A6">
      <w:pPr>
        <w:shd w:val="clear" w:color="auto" w:fill="FFFFFF"/>
        <w:spacing w:line="276" w:lineRule="auto"/>
        <w:jc w:val="both"/>
        <w:rPr>
          <w:rFonts w:ascii="Times New Roman" w:hAnsi="Times New Roman"/>
          <w:bCs/>
          <w:iCs/>
          <w:sz w:val="24"/>
          <w:szCs w:val="24"/>
          <w:lang w:val="sq-AL" w:eastAsia="sl-SI"/>
        </w:rPr>
      </w:pPr>
      <w:r w:rsidRPr="008024D4">
        <w:rPr>
          <w:rFonts w:ascii="Times New Roman" w:hAnsi="Times New Roman"/>
          <w:bCs/>
          <w:iCs/>
          <w:sz w:val="24"/>
          <w:szCs w:val="24"/>
          <w:lang w:val="sq-AL" w:eastAsia="sl-SI"/>
        </w:rPr>
        <w:t xml:space="preserve">Në çdo rast, </w:t>
      </w:r>
      <w:r w:rsidR="00F37DFF" w:rsidRPr="008024D4">
        <w:rPr>
          <w:rFonts w:ascii="Times New Roman" w:hAnsi="Times New Roman"/>
          <w:bCs/>
          <w:iCs/>
          <w:sz w:val="24"/>
          <w:szCs w:val="24"/>
          <w:lang w:val="sq-AL" w:eastAsia="sl-SI"/>
        </w:rPr>
        <w:t>konsultimet publike kanë qëndruar të hapura për të paktën 30 ditë. Afati mesatar për kohëzgjatje e konsultimit publik është 10 (dhjetë) muaj. Përjashtimisht, për nisma që janë shtrirë përtej një viti kalendarik, procesi i konsultimit publik ka zgjatur për një afat më të gjatë.</w:t>
      </w:r>
    </w:p>
    <w:p w14:paraId="51558A20" w14:textId="77777777" w:rsidR="004150C7" w:rsidRPr="008024D4" w:rsidRDefault="004150C7" w:rsidP="002C45A6">
      <w:pPr>
        <w:shd w:val="clear" w:color="auto" w:fill="FFFFFF"/>
        <w:tabs>
          <w:tab w:val="left" w:pos="567"/>
        </w:tabs>
        <w:spacing w:line="276" w:lineRule="auto"/>
        <w:jc w:val="both"/>
        <w:rPr>
          <w:rFonts w:ascii="Times New Roman" w:hAnsi="Times New Roman"/>
          <w:iCs/>
          <w:sz w:val="24"/>
          <w:szCs w:val="24"/>
          <w:lang w:val="sq-AL" w:eastAsia="sl-SI"/>
        </w:rPr>
      </w:pPr>
    </w:p>
    <w:p w14:paraId="59A0DE8A" w14:textId="77777777" w:rsidR="004150C7" w:rsidRPr="008024D4" w:rsidRDefault="004150C7" w:rsidP="002C45A6">
      <w:pPr>
        <w:pStyle w:val="ListParagraph"/>
        <w:numPr>
          <w:ilvl w:val="2"/>
          <w:numId w:val="7"/>
        </w:numPr>
        <w:shd w:val="clear" w:color="auto" w:fill="FFFFFF"/>
        <w:spacing w:line="276" w:lineRule="auto"/>
        <w:jc w:val="both"/>
        <w:rPr>
          <w:rFonts w:ascii="Times New Roman" w:hAnsi="Times New Roman"/>
          <w:b/>
          <w:sz w:val="24"/>
          <w:szCs w:val="24"/>
          <w:lang w:val="sq-AL" w:eastAsia="sl-SI"/>
        </w:rPr>
      </w:pPr>
      <w:r w:rsidRPr="008024D4">
        <w:rPr>
          <w:rFonts w:ascii="Times New Roman" w:hAnsi="Times New Roman"/>
          <w:sz w:val="24"/>
          <w:szCs w:val="24"/>
          <w:lang w:val="sq-AL" w:eastAsia="sl-SI"/>
        </w:rPr>
        <w:t xml:space="preserve"> </w:t>
      </w:r>
      <w:r w:rsidRPr="008024D4">
        <w:rPr>
          <w:rFonts w:ascii="Times New Roman" w:hAnsi="Times New Roman"/>
          <w:b/>
          <w:i/>
          <w:iCs/>
          <w:sz w:val="24"/>
          <w:szCs w:val="24"/>
          <w:lang w:val="sq-AL" w:eastAsia="sl-SI"/>
        </w:rPr>
        <w:t>A është përmirësuar situata në krahasim me vitet e kaluara?</w:t>
      </w:r>
    </w:p>
    <w:p w14:paraId="0B864A13" w14:textId="77777777" w:rsidR="004150C7" w:rsidRPr="008024D4" w:rsidRDefault="004150C7" w:rsidP="002C45A6">
      <w:pPr>
        <w:shd w:val="clear" w:color="auto" w:fill="FFFFFF"/>
        <w:tabs>
          <w:tab w:val="left" w:pos="567"/>
        </w:tabs>
        <w:spacing w:line="276" w:lineRule="auto"/>
        <w:jc w:val="both"/>
        <w:rPr>
          <w:rFonts w:ascii="Times New Roman" w:hAnsi="Times New Roman"/>
          <w:b/>
          <w:i/>
          <w:iCs/>
          <w:sz w:val="24"/>
          <w:szCs w:val="24"/>
          <w:lang w:val="sq-AL" w:eastAsia="sl-SI"/>
        </w:rPr>
      </w:pPr>
    </w:p>
    <w:p w14:paraId="39D46AA2" w14:textId="77777777" w:rsidR="004150C7" w:rsidRPr="008024D4" w:rsidRDefault="004150C7" w:rsidP="002C45A6">
      <w:pPr>
        <w:shd w:val="clear" w:color="auto" w:fill="FFFFFF"/>
        <w:tabs>
          <w:tab w:val="left" w:pos="567"/>
        </w:tabs>
        <w:spacing w:line="276" w:lineRule="auto"/>
        <w:jc w:val="both"/>
        <w:rPr>
          <w:rFonts w:ascii="Times New Roman" w:hAnsi="Times New Roman"/>
          <w:b/>
          <w:sz w:val="24"/>
          <w:szCs w:val="24"/>
          <w:lang w:val="sq-AL" w:eastAsia="sl-SI"/>
        </w:rPr>
      </w:pPr>
      <w:r w:rsidRPr="008024D4">
        <w:rPr>
          <w:rFonts w:ascii="Times New Roman" w:hAnsi="Times New Roman"/>
          <w:sz w:val="24"/>
          <w:szCs w:val="24"/>
          <w:lang w:val="sq-AL"/>
        </w:rPr>
        <w:t>Situata këtë vit është përmirësuar, kjo sepse ka pasur një angazhim më të madh të rolit të koordinatorit të procesit të konsultimit publik për Ministrinë e Mbrojtjes, kjo dhe si rezultat i trajnimeve të zhvilluara, të cilat kanë ndikuar në të kuptuarit më mirë të rëndësisë dhe në menaxhimin më të mirë të këtij procesi, si dhe në bashkëpunimin me efektiv me strukturat teknike hartuese të akteve, të cilat kanë pasur më të lehtë identifikimin e grupeve të interesit të përfshira në dhënien e kontributit të tyre.</w:t>
      </w:r>
    </w:p>
    <w:p w14:paraId="250B9761" w14:textId="77777777" w:rsidR="00C85797" w:rsidRPr="008024D4" w:rsidRDefault="00C85797" w:rsidP="002C45A6">
      <w:pPr>
        <w:shd w:val="clear" w:color="auto" w:fill="FFFFFF"/>
        <w:tabs>
          <w:tab w:val="left" w:pos="567"/>
        </w:tabs>
        <w:spacing w:line="276" w:lineRule="auto"/>
        <w:jc w:val="both"/>
        <w:rPr>
          <w:rFonts w:ascii="Times New Roman" w:hAnsi="Times New Roman"/>
          <w:sz w:val="24"/>
          <w:szCs w:val="24"/>
          <w:lang w:val="sq-AL" w:eastAsia="sl-SI"/>
        </w:rPr>
      </w:pPr>
    </w:p>
    <w:p w14:paraId="48BB2580" w14:textId="77777777" w:rsidR="005E259C" w:rsidRPr="008024D4" w:rsidRDefault="005E259C" w:rsidP="00113B9A">
      <w:pPr>
        <w:pStyle w:val="ListParagraph"/>
        <w:numPr>
          <w:ilvl w:val="1"/>
          <w:numId w:val="14"/>
        </w:num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b/>
          <w:bCs/>
          <w:i/>
          <w:iCs/>
          <w:sz w:val="24"/>
          <w:szCs w:val="24"/>
          <w:lang w:val="sq-AL" w:eastAsia="sl-SI"/>
        </w:rPr>
        <w:t>Palët e interesuara të përfshira</w:t>
      </w:r>
    </w:p>
    <w:p w14:paraId="4E9A815B" w14:textId="77777777" w:rsidR="005E259C" w:rsidRPr="008024D4" w:rsidRDefault="005E259C" w:rsidP="002C45A6">
      <w:pPr>
        <w:numPr>
          <w:ilvl w:val="2"/>
          <w:numId w:val="1"/>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Sa aktorë të jashtëm, jo-qeveritarë morën pjesë për hartimin e akteve si anëtarë të caktuar të grupeve të punës/organeve këshillimore në vitin e caktuar?</w:t>
      </w:r>
    </w:p>
    <w:p w14:paraId="18616271" w14:textId="77777777" w:rsidR="005E259C" w:rsidRPr="008024D4" w:rsidRDefault="005E259C" w:rsidP="002C45A6">
      <w:pPr>
        <w:shd w:val="clear" w:color="auto" w:fill="FFFFFF"/>
        <w:tabs>
          <w:tab w:val="left" w:pos="567"/>
        </w:tabs>
        <w:spacing w:line="276" w:lineRule="auto"/>
        <w:jc w:val="both"/>
        <w:rPr>
          <w:rFonts w:ascii="Times New Roman" w:hAnsi="Times New Roman"/>
          <w:b/>
          <w:i/>
          <w:iCs/>
          <w:sz w:val="24"/>
          <w:szCs w:val="24"/>
          <w:lang w:val="sq-AL" w:eastAsia="sl-SI"/>
        </w:rPr>
      </w:pPr>
    </w:p>
    <w:p w14:paraId="6B0A4F7B" w14:textId="77777777" w:rsidR="005E259C" w:rsidRPr="008024D4" w:rsidRDefault="005E259C" w:rsidP="002C45A6">
      <w:pPr>
        <w:shd w:val="clear" w:color="auto" w:fill="FFFFFF"/>
        <w:tabs>
          <w:tab w:val="left" w:pos="567"/>
        </w:tabs>
        <w:spacing w:line="276" w:lineRule="auto"/>
        <w:jc w:val="both"/>
        <w:rPr>
          <w:rFonts w:ascii="Times New Roman" w:hAnsi="Times New Roman"/>
          <w:b/>
          <w:i/>
          <w:iCs/>
          <w:sz w:val="24"/>
          <w:szCs w:val="24"/>
          <w:lang w:val="sq-AL" w:eastAsia="sl-SI"/>
        </w:rPr>
      </w:pPr>
      <w:r w:rsidRPr="008024D4">
        <w:rPr>
          <w:rFonts w:ascii="Times New Roman" w:hAnsi="Times New Roman"/>
          <w:sz w:val="24"/>
          <w:szCs w:val="24"/>
          <w:lang w:val="sq-AL"/>
        </w:rPr>
        <w:t xml:space="preserve">Kryesisht, në grupet e punës për hartimin e akteve kanë marrë pjesë vetëm personeli i Ministrisë së Mbrojtjes. Pavarësisht kësaj, për </w:t>
      </w:r>
      <w:proofErr w:type="spellStart"/>
      <w:r w:rsidRPr="008024D4">
        <w:rPr>
          <w:rFonts w:ascii="Times New Roman" w:hAnsi="Times New Roman"/>
          <w:sz w:val="24"/>
          <w:szCs w:val="24"/>
          <w:lang w:val="sq-AL"/>
        </w:rPr>
        <w:t>projektaktet</w:t>
      </w:r>
      <w:proofErr w:type="spellEnd"/>
      <w:r w:rsidRPr="008024D4">
        <w:rPr>
          <w:rFonts w:ascii="Times New Roman" w:hAnsi="Times New Roman"/>
          <w:sz w:val="24"/>
          <w:szCs w:val="24"/>
          <w:lang w:val="sq-AL"/>
        </w:rPr>
        <w:t xml:space="preserve"> që kanë </w:t>
      </w:r>
      <w:proofErr w:type="spellStart"/>
      <w:r w:rsidRPr="008024D4">
        <w:rPr>
          <w:rFonts w:ascii="Times New Roman" w:hAnsi="Times New Roman"/>
          <w:sz w:val="24"/>
          <w:szCs w:val="24"/>
          <w:lang w:val="sq-AL"/>
        </w:rPr>
        <w:t>impakt</w:t>
      </w:r>
      <w:proofErr w:type="spellEnd"/>
      <w:r w:rsidRPr="008024D4">
        <w:rPr>
          <w:rFonts w:ascii="Times New Roman" w:hAnsi="Times New Roman"/>
          <w:sz w:val="24"/>
          <w:szCs w:val="24"/>
          <w:lang w:val="sq-AL"/>
        </w:rPr>
        <w:t xml:space="preserve"> të drejtpërdrejtë tek grupet e interesit jashtë Forcave të Armatosura të Republikës së Shqipërisë janë organizuar takime publike. </w:t>
      </w:r>
    </w:p>
    <w:p w14:paraId="05981800" w14:textId="77777777" w:rsidR="005E259C" w:rsidRPr="008024D4" w:rsidRDefault="005E259C" w:rsidP="002C45A6">
      <w:pPr>
        <w:shd w:val="clear" w:color="auto" w:fill="FFFFFF"/>
        <w:tabs>
          <w:tab w:val="left" w:pos="567"/>
        </w:tabs>
        <w:spacing w:line="276" w:lineRule="auto"/>
        <w:ind w:left="1134"/>
        <w:jc w:val="both"/>
        <w:rPr>
          <w:rFonts w:ascii="Times New Roman" w:hAnsi="Times New Roman"/>
          <w:iCs/>
          <w:sz w:val="24"/>
          <w:szCs w:val="24"/>
          <w:lang w:val="sq-AL" w:eastAsia="sl-SI"/>
        </w:rPr>
      </w:pPr>
    </w:p>
    <w:p w14:paraId="36DD6449" w14:textId="77777777" w:rsidR="005E259C" w:rsidRPr="008024D4" w:rsidRDefault="005E259C" w:rsidP="002C45A6">
      <w:pPr>
        <w:numPr>
          <w:ilvl w:val="2"/>
          <w:numId w:val="1"/>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Cila ishte struktura e anëtarëve të jashtëm të grupeve të punës (ekspertë individualë, OSHC, kompani, etj.)</w:t>
      </w:r>
    </w:p>
    <w:p w14:paraId="665D0568" w14:textId="77777777" w:rsidR="005E259C" w:rsidRPr="008024D4" w:rsidRDefault="005E259C" w:rsidP="002C45A6">
      <w:pPr>
        <w:shd w:val="clear" w:color="auto" w:fill="FFFFFF"/>
        <w:tabs>
          <w:tab w:val="left" w:pos="567"/>
        </w:tabs>
        <w:spacing w:line="276" w:lineRule="auto"/>
        <w:ind w:left="1134"/>
        <w:jc w:val="both"/>
        <w:rPr>
          <w:rFonts w:ascii="Times New Roman" w:hAnsi="Times New Roman"/>
          <w:iCs/>
          <w:sz w:val="24"/>
          <w:szCs w:val="24"/>
          <w:lang w:val="sq-AL" w:eastAsia="sl-SI"/>
        </w:rPr>
      </w:pPr>
    </w:p>
    <w:p w14:paraId="19A54C29" w14:textId="77777777" w:rsidR="005E259C" w:rsidRPr="008024D4" w:rsidRDefault="005E259C" w:rsidP="002C45A6">
      <w:pPr>
        <w:shd w:val="clear" w:color="auto" w:fill="FFFFFF"/>
        <w:spacing w:line="276" w:lineRule="auto"/>
        <w:jc w:val="both"/>
        <w:rPr>
          <w:rFonts w:ascii="Times New Roman" w:hAnsi="Times New Roman"/>
          <w:iCs/>
          <w:sz w:val="24"/>
          <w:szCs w:val="24"/>
          <w:lang w:val="sq-AL" w:eastAsia="sl-SI"/>
        </w:rPr>
      </w:pPr>
      <w:r w:rsidRPr="008024D4">
        <w:rPr>
          <w:rFonts w:ascii="Times New Roman" w:hAnsi="Times New Roman"/>
          <w:iCs/>
          <w:sz w:val="24"/>
          <w:szCs w:val="24"/>
          <w:lang w:val="sq-AL" w:eastAsia="sl-SI"/>
        </w:rPr>
        <w:lastRenderedPageBreak/>
        <w:t>Në hartimin e këtij projekt</w:t>
      </w:r>
      <w:r w:rsidR="006C5C58" w:rsidRPr="008024D4">
        <w:rPr>
          <w:rFonts w:ascii="Times New Roman" w:hAnsi="Times New Roman"/>
          <w:iCs/>
          <w:sz w:val="24"/>
          <w:szCs w:val="24"/>
          <w:lang w:val="sq-AL" w:eastAsia="sl-SI"/>
        </w:rPr>
        <w:t xml:space="preserve">ligjit </w:t>
      </w:r>
      <w:r w:rsidR="006C5C58" w:rsidRPr="008024D4">
        <w:rPr>
          <w:rFonts w:ascii="Times New Roman" w:eastAsia="Times New Roman" w:hAnsi="Times New Roman"/>
          <w:color w:val="000000"/>
          <w:sz w:val="24"/>
          <w:szCs w:val="24"/>
          <w:lang w:val="sq-AL"/>
        </w:rPr>
        <w:t>"Për disa shtesa dhe ndryshime në ligjin nr.13/2015 “Për policinë ushtarake në Forcat e Armatosura të RSH"</w:t>
      </w:r>
      <w:r w:rsidRPr="008024D4">
        <w:rPr>
          <w:rFonts w:ascii="Times New Roman" w:hAnsi="Times New Roman"/>
          <w:iCs/>
          <w:sz w:val="24"/>
          <w:szCs w:val="24"/>
          <w:lang w:val="sq-AL" w:eastAsia="sl-SI"/>
        </w:rPr>
        <w:t xml:space="preserve"> kanë marrë pjesë vetëm grupe interesi brenda Ministrisë së Mbrojtjes dhe Policisë Ushtarake.</w:t>
      </w:r>
    </w:p>
    <w:p w14:paraId="75679184" w14:textId="77777777" w:rsidR="006C5C58" w:rsidRPr="008024D4" w:rsidRDefault="006C5C58" w:rsidP="002C45A6">
      <w:pPr>
        <w:shd w:val="clear" w:color="auto" w:fill="FFFFFF"/>
        <w:spacing w:line="276" w:lineRule="auto"/>
        <w:jc w:val="both"/>
        <w:rPr>
          <w:rFonts w:ascii="Times New Roman" w:hAnsi="Times New Roman"/>
          <w:iCs/>
          <w:sz w:val="24"/>
          <w:szCs w:val="24"/>
          <w:lang w:val="sq-AL" w:eastAsia="sl-SI"/>
        </w:rPr>
      </w:pPr>
    </w:p>
    <w:p w14:paraId="21465FE1" w14:textId="77777777" w:rsidR="005E259C" w:rsidRPr="008024D4" w:rsidRDefault="006C5C58" w:rsidP="002C45A6">
      <w:pPr>
        <w:shd w:val="clear" w:color="auto" w:fill="FFFFFF"/>
        <w:spacing w:line="276" w:lineRule="auto"/>
        <w:jc w:val="both"/>
        <w:rPr>
          <w:rFonts w:ascii="Times New Roman" w:hAnsi="Times New Roman"/>
          <w:iCs/>
          <w:sz w:val="24"/>
          <w:szCs w:val="24"/>
          <w:lang w:val="sq-AL" w:eastAsia="sl-SI"/>
        </w:rPr>
      </w:pPr>
      <w:r w:rsidRPr="008024D4">
        <w:rPr>
          <w:rFonts w:ascii="Times New Roman" w:hAnsi="Times New Roman"/>
          <w:iCs/>
          <w:sz w:val="24"/>
          <w:szCs w:val="24"/>
          <w:lang w:val="sq-AL" w:eastAsia="sl-SI"/>
        </w:rPr>
        <w:t xml:space="preserve">Në hartimin e këtij projektligjit </w:t>
      </w:r>
      <w:r w:rsidR="00D97872" w:rsidRPr="008024D4">
        <w:rPr>
          <w:rFonts w:ascii="Times New Roman" w:eastAsia="Times New Roman" w:hAnsi="Times New Roman"/>
          <w:color w:val="000000"/>
          <w:sz w:val="24"/>
          <w:szCs w:val="24"/>
          <w:lang w:val="sq-AL"/>
        </w:rPr>
        <w:t>"Për tregtinë e produkteve që mund të përdoren për dënime kapitale, torturë ose dënime apo trajtime çnjerëzore, ose degraduese"</w:t>
      </w:r>
      <w:r w:rsidR="00D97872" w:rsidRPr="008024D4">
        <w:rPr>
          <w:rFonts w:ascii="Times New Roman" w:hAnsi="Times New Roman"/>
          <w:iCs/>
          <w:sz w:val="24"/>
          <w:szCs w:val="24"/>
          <w:lang w:val="sq-AL" w:eastAsia="sl-SI"/>
        </w:rPr>
        <w:t xml:space="preserve"> kanë marrë pjesë vetëm grupe interesi brenda Ministrisë së Mbrojtjes dhe Autoritetit të Kontrollit Shtetëror të Eksporteve.</w:t>
      </w:r>
    </w:p>
    <w:p w14:paraId="3DAA35B0" w14:textId="77777777" w:rsidR="006C5C58" w:rsidRPr="008024D4" w:rsidRDefault="006C5C58" w:rsidP="002C45A6">
      <w:pPr>
        <w:shd w:val="clear" w:color="auto" w:fill="FFFFFF"/>
        <w:spacing w:line="276" w:lineRule="auto"/>
        <w:jc w:val="both"/>
        <w:rPr>
          <w:rFonts w:ascii="Times New Roman" w:hAnsi="Times New Roman"/>
          <w:iCs/>
          <w:sz w:val="24"/>
          <w:szCs w:val="24"/>
          <w:lang w:val="sq-AL" w:eastAsia="sl-SI"/>
        </w:rPr>
      </w:pPr>
    </w:p>
    <w:p w14:paraId="45DA6FC3" w14:textId="77777777" w:rsidR="005E259C" w:rsidRPr="008024D4" w:rsidRDefault="005E259C" w:rsidP="002C45A6">
      <w:pPr>
        <w:numPr>
          <w:ilvl w:val="2"/>
          <w:numId w:val="1"/>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Sa palë të interesuara morën pjesë/dhanë komente në konsultimet e hapura të realizuara për projekt-aktet në vitin e caktuar?</w:t>
      </w:r>
    </w:p>
    <w:p w14:paraId="67FE68F9" w14:textId="77777777" w:rsidR="00D1470D" w:rsidRPr="008024D4" w:rsidRDefault="00D1470D" w:rsidP="002C45A6">
      <w:pPr>
        <w:shd w:val="clear" w:color="auto" w:fill="FFFFFF"/>
        <w:spacing w:line="276" w:lineRule="auto"/>
        <w:jc w:val="both"/>
        <w:rPr>
          <w:rFonts w:ascii="Times New Roman" w:hAnsi="Times New Roman"/>
          <w:sz w:val="24"/>
          <w:szCs w:val="24"/>
          <w:lang w:val="sq-AL" w:eastAsia="sl-SI"/>
        </w:rPr>
      </w:pPr>
    </w:p>
    <w:p w14:paraId="260E1032" w14:textId="414DBAB5" w:rsidR="00D1470D" w:rsidRPr="008024D4" w:rsidRDefault="007210E8" w:rsidP="002C45A6">
      <w:pPr>
        <w:shd w:val="clear" w:color="auto" w:fill="FFFFFF"/>
        <w:spacing w:line="276" w:lineRule="auto"/>
        <w:jc w:val="both"/>
        <w:rPr>
          <w:rFonts w:ascii="Times New Roman" w:eastAsia="Times New Roman" w:hAnsi="Times New Roman"/>
          <w:color w:val="000000"/>
          <w:sz w:val="24"/>
          <w:szCs w:val="24"/>
          <w:lang w:val="sq-AL"/>
        </w:rPr>
      </w:pPr>
      <w:proofErr w:type="spellStart"/>
      <w:r>
        <w:rPr>
          <w:rFonts w:ascii="Times New Roman" w:hAnsi="Times New Roman"/>
          <w:sz w:val="24"/>
          <w:szCs w:val="24"/>
          <w:lang w:val="sq-AL" w:eastAsia="sl-SI"/>
        </w:rPr>
        <w:t>Projektaktet</w:t>
      </w:r>
      <w:proofErr w:type="spellEnd"/>
      <w:r w:rsidR="00D1470D" w:rsidRPr="008024D4">
        <w:rPr>
          <w:rFonts w:ascii="Times New Roman" w:hAnsi="Times New Roman"/>
          <w:sz w:val="24"/>
          <w:szCs w:val="24"/>
          <w:lang w:val="sq-AL" w:eastAsia="sl-SI"/>
        </w:rPr>
        <w:t xml:space="preserve"> t</w:t>
      </w:r>
      <w:r w:rsidR="00F34D6B" w:rsidRPr="008024D4">
        <w:rPr>
          <w:rFonts w:ascii="Times New Roman" w:hAnsi="Times New Roman"/>
          <w:sz w:val="24"/>
          <w:szCs w:val="24"/>
          <w:lang w:val="sq-AL" w:eastAsia="sl-SI"/>
        </w:rPr>
        <w:t>ë</w:t>
      </w:r>
      <w:r w:rsidR="00D1470D" w:rsidRPr="008024D4">
        <w:rPr>
          <w:rFonts w:ascii="Times New Roman" w:hAnsi="Times New Roman"/>
          <w:sz w:val="24"/>
          <w:szCs w:val="24"/>
          <w:lang w:val="sq-AL" w:eastAsia="sl-SI"/>
        </w:rPr>
        <w:t xml:space="preserve"> cilat jan</w:t>
      </w:r>
      <w:r w:rsidR="00F34D6B" w:rsidRPr="008024D4">
        <w:rPr>
          <w:rFonts w:ascii="Times New Roman" w:hAnsi="Times New Roman"/>
          <w:sz w:val="24"/>
          <w:szCs w:val="24"/>
          <w:lang w:val="sq-AL" w:eastAsia="sl-SI"/>
        </w:rPr>
        <w:t>ë</w:t>
      </w:r>
      <w:r w:rsidR="00D1470D" w:rsidRPr="008024D4">
        <w:rPr>
          <w:rFonts w:ascii="Times New Roman" w:hAnsi="Times New Roman"/>
          <w:sz w:val="24"/>
          <w:szCs w:val="24"/>
          <w:lang w:val="sq-AL" w:eastAsia="sl-SI"/>
        </w:rPr>
        <w:t xml:space="preserve"> hedhur p</w:t>
      </w:r>
      <w:r w:rsidR="00F34D6B" w:rsidRPr="008024D4">
        <w:rPr>
          <w:rFonts w:ascii="Times New Roman" w:hAnsi="Times New Roman"/>
          <w:sz w:val="24"/>
          <w:szCs w:val="24"/>
          <w:lang w:val="sq-AL" w:eastAsia="sl-SI"/>
        </w:rPr>
        <w:t>ë</w:t>
      </w:r>
      <w:r w:rsidR="00D1470D" w:rsidRPr="008024D4">
        <w:rPr>
          <w:rFonts w:ascii="Times New Roman" w:hAnsi="Times New Roman"/>
          <w:sz w:val="24"/>
          <w:szCs w:val="24"/>
          <w:lang w:val="sq-AL" w:eastAsia="sl-SI"/>
        </w:rPr>
        <w:t xml:space="preserve">r konsultim publik </w:t>
      </w:r>
      <w:r w:rsidR="00D1470D" w:rsidRPr="008024D4">
        <w:rPr>
          <w:rFonts w:ascii="Times New Roman" w:hAnsi="Times New Roman"/>
          <w:sz w:val="24"/>
          <w:szCs w:val="24"/>
          <w:lang w:val="sq-AL"/>
        </w:rPr>
        <w:t>nuk kan</w:t>
      </w:r>
      <w:r w:rsidR="00F34D6B" w:rsidRPr="008024D4">
        <w:rPr>
          <w:rFonts w:ascii="Times New Roman" w:hAnsi="Times New Roman"/>
          <w:sz w:val="24"/>
          <w:szCs w:val="24"/>
          <w:lang w:val="sq-AL"/>
        </w:rPr>
        <w:t>ë</w:t>
      </w:r>
      <w:r w:rsidR="00D1470D" w:rsidRPr="008024D4">
        <w:rPr>
          <w:rFonts w:ascii="Times New Roman" w:hAnsi="Times New Roman"/>
          <w:sz w:val="24"/>
          <w:szCs w:val="24"/>
          <w:lang w:val="sq-AL"/>
        </w:rPr>
        <w:t xml:space="preserve"> </w:t>
      </w:r>
      <w:proofErr w:type="spellStart"/>
      <w:r w:rsidR="00D1470D" w:rsidRPr="008024D4">
        <w:rPr>
          <w:rFonts w:ascii="Times New Roman" w:hAnsi="Times New Roman"/>
          <w:sz w:val="24"/>
          <w:szCs w:val="24"/>
          <w:lang w:val="sq-AL"/>
        </w:rPr>
        <w:t>patur</w:t>
      </w:r>
      <w:proofErr w:type="spellEnd"/>
      <w:r w:rsidR="00D1470D" w:rsidRPr="008024D4">
        <w:rPr>
          <w:rFonts w:ascii="Times New Roman" w:hAnsi="Times New Roman"/>
          <w:sz w:val="24"/>
          <w:szCs w:val="24"/>
          <w:lang w:val="sq-AL"/>
        </w:rPr>
        <w:t xml:space="preserve"> komente nga publiku. Aktet janë konsultuar me ministritë e linjës, ku janë </w:t>
      </w:r>
      <w:proofErr w:type="spellStart"/>
      <w:r w:rsidR="00D1470D" w:rsidRPr="008024D4">
        <w:rPr>
          <w:rFonts w:ascii="Times New Roman" w:hAnsi="Times New Roman"/>
          <w:sz w:val="24"/>
          <w:szCs w:val="24"/>
          <w:lang w:val="sq-AL"/>
        </w:rPr>
        <w:t>gjeneruar</w:t>
      </w:r>
      <w:proofErr w:type="spellEnd"/>
      <w:r w:rsidR="00D1470D" w:rsidRPr="008024D4">
        <w:rPr>
          <w:rFonts w:ascii="Times New Roman" w:hAnsi="Times New Roman"/>
          <w:sz w:val="24"/>
          <w:szCs w:val="24"/>
          <w:lang w:val="sq-AL"/>
        </w:rPr>
        <w:t xml:space="preserve"> dhe komente.</w:t>
      </w:r>
    </w:p>
    <w:p w14:paraId="04900BAF" w14:textId="77777777" w:rsidR="005E259C" w:rsidRPr="008024D4" w:rsidRDefault="005E259C" w:rsidP="002C45A6">
      <w:pPr>
        <w:shd w:val="clear" w:color="auto" w:fill="FFFFFF"/>
        <w:tabs>
          <w:tab w:val="left" w:pos="567"/>
        </w:tabs>
        <w:spacing w:line="276" w:lineRule="auto"/>
        <w:jc w:val="both"/>
        <w:rPr>
          <w:rFonts w:ascii="Times New Roman" w:hAnsi="Times New Roman"/>
          <w:sz w:val="24"/>
          <w:szCs w:val="24"/>
          <w:lang w:val="sq-AL" w:eastAsia="sl-SI"/>
        </w:rPr>
      </w:pPr>
    </w:p>
    <w:p w14:paraId="251CF0EC" w14:textId="77777777" w:rsidR="00C85797" w:rsidRPr="008024D4" w:rsidRDefault="00C85797" w:rsidP="002C45A6">
      <w:pPr>
        <w:numPr>
          <w:ilvl w:val="2"/>
          <w:numId w:val="1"/>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 xml:space="preserve">Cila ishte struktura e </w:t>
      </w:r>
      <w:proofErr w:type="spellStart"/>
      <w:r w:rsidRPr="008024D4">
        <w:rPr>
          <w:rFonts w:ascii="Times New Roman" w:hAnsi="Times New Roman"/>
          <w:b/>
          <w:i/>
          <w:iCs/>
          <w:sz w:val="24"/>
          <w:szCs w:val="24"/>
          <w:lang w:val="sq-AL" w:eastAsia="sl-SI"/>
        </w:rPr>
        <w:t>kontribuesve</w:t>
      </w:r>
      <w:proofErr w:type="spellEnd"/>
      <w:r w:rsidRPr="008024D4">
        <w:rPr>
          <w:rFonts w:ascii="Times New Roman" w:hAnsi="Times New Roman"/>
          <w:b/>
          <w:i/>
          <w:iCs/>
          <w:sz w:val="24"/>
          <w:szCs w:val="24"/>
          <w:lang w:val="sq-AL" w:eastAsia="sl-SI"/>
        </w:rPr>
        <w:t xml:space="preserve"> në konsultimet publike, sa persona, sa persona juridikë (ndërmarrje, shoqata, etj.)?</w:t>
      </w:r>
    </w:p>
    <w:p w14:paraId="625357FD" w14:textId="77777777" w:rsidR="005C1542" w:rsidRPr="008024D4" w:rsidRDefault="005C1542" w:rsidP="002C45A6">
      <w:pPr>
        <w:shd w:val="clear" w:color="auto" w:fill="FFFFFF"/>
        <w:tabs>
          <w:tab w:val="left" w:pos="567"/>
        </w:tabs>
        <w:spacing w:line="276" w:lineRule="auto"/>
        <w:jc w:val="both"/>
        <w:rPr>
          <w:rFonts w:ascii="Times New Roman" w:hAnsi="Times New Roman"/>
          <w:b/>
          <w:i/>
          <w:iCs/>
          <w:sz w:val="24"/>
          <w:szCs w:val="24"/>
          <w:lang w:val="sq-AL" w:eastAsia="sl-SI"/>
        </w:rPr>
      </w:pPr>
    </w:p>
    <w:p w14:paraId="32635EFA" w14:textId="77777777" w:rsidR="005C1542" w:rsidRPr="008024D4" w:rsidRDefault="005C1542" w:rsidP="002C45A6">
      <w:pPr>
        <w:shd w:val="clear" w:color="auto" w:fill="FFFFFF"/>
        <w:spacing w:line="276" w:lineRule="auto"/>
        <w:jc w:val="both"/>
        <w:rPr>
          <w:rFonts w:ascii="Times New Roman" w:hAnsi="Times New Roman"/>
          <w:iCs/>
          <w:sz w:val="24"/>
          <w:szCs w:val="24"/>
          <w:lang w:val="sq-AL" w:eastAsia="sl-SI"/>
        </w:rPr>
      </w:pPr>
      <w:r w:rsidRPr="008024D4">
        <w:rPr>
          <w:rFonts w:ascii="Times New Roman" w:hAnsi="Times New Roman"/>
          <w:iCs/>
          <w:sz w:val="24"/>
          <w:szCs w:val="24"/>
          <w:lang w:val="sq-AL" w:eastAsia="sl-SI"/>
        </w:rPr>
        <w:t xml:space="preserve">Të gjithë personat </w:t>
      </w:r>
      <w:proofErr w:type="spellStart"/>
      <w:r w:rsidRPr="008024D4">
        <w:rPr>
          <w:rFonts w:ascii="Times New Roman" w:hAnsi="Times New Roman"/>
          <w:iCs/>
          <w:sz w:val="24"/>
          <w:szCs w:val="24"/>
          <w:lang w:val="sq-AL" w:eastAsia="sl-SI"/>
        </w:rPr>
        <w:t>kontribues</w:t>
      </w:r>
      <w:proofErr w:type="spellEnd"/>
      <w:r w:rsidRPr="008024D4">
        <w:rPr>
          <w:rFonts w:ascii="Times New Roman" w:hAnsi="Times New Roman"/>
          <w:iCs/>
          <w:sz w:val="24"/>
          <w:szCs w:val="24"/>
          <w:lang w:val="sq-AL" w:eastAsia="sl-SI"/>
        </w:rPr>
        <w:t xml:space="preserve"> ishin përfaqësues të personave juridikë publik/privat që preken drejtpërdrejtë nga parashikimet ligjore të </w:t>
      </w:r>
      <w:proofErr w:type="spellStart"/>
      <w:r w:rsidRPr="008024D4">
        <w:rPr>
          <w:rFonts w:ascii="Times New Roman" w:hAnsi="Times New Roman"/>
          <w:iCs/>
          <w:sz w:val="24"/>
          <w:szCs w:val="24"/>
          <w:lang w:val="sq-AL" w:eastAsia="sl-SI"/>
        </w:rPr>
        <w:t>projektakteve</w:t>
      </w:r>
      <w:proofErr w:type="spellEnd"/>
      <w:r w:rsidRPr="008024D4">
        <w:rPr>
          <w:rFonts w:ascii="Times New Roman" w:hAnsi="Times New Roman"/>
          <w:iCs/>
          <w:sz w:val="24"/>
          <w:szCs w:val="24"/>
          <w:lang w:val="sq-AL" w:eastAsia="sl-SI"/>
        </w:rPr>
        <w:t xml:space="preserve"> që i janë nënshtruar konsultimit publik.</w:t>
      </w:r>
    </w:p>
    <w:p w14:paraId="293F5D09" w14:textId="77777777" w:rsidR="005C1542" w:rsidRPr="008024D4" w:rsidRDefault="005C1542" w:rsidP="002C45A6">
      <w:pPr>
        <w:shd w:val="clear" w:color="auto" w:fill="FFFFFF"/>
        <w:tabs>
          <w:tab w:val="left" w:pos="567"/>
        </w:tabs>
        <w:spacing w:line="276" w:lineRule="auto"/>
        <w:jc w:val="both"/>
        <w:rPr>
          <w:rFonts w:ascii="Times New Roman" w:hAnsi="Times New Roman"/>
          <w:b/>
          <w:i/>
          <w:iCs/>
          <w:sz w:val="24"/>
          <w:szCs w:val="24"/>
          <w:lang w:val="sq-AL" w:eastAsia="sl-SI"/>
        </w:rPr>
      </w:pPr>
    </w:p>
    <w:p w14:paraId="7EE0EF4B" w14:textId="77777777" w:rsidR="005C1542" w:rsidRPr="008024D4" w:rsidRDefault="00C85797" w:rsidP="002C45A6">
      <w:pPr>
        <w:numPr>
          <w:ilvl w:val="2"/>
          <w:numId w:val="1"/>
        </w:numPr>
        <w:shd w:val="clear" w:color="auto" w:fill="FFFFFF"/>
        <w:tabs>
          <w:tab w:val="left" w:pos="567"/>
        </w:tabs>
        <w:spacing w:line="276" w:lineRule="auto"/>
        <w:ind w:left="1134"/>
        <w:jc w:val="both"/>
        <w:rPr>
          <w:rFonts w:ascii="Times New Roman" w:hAnsi="Times New Roman"/>
          <w:b/>
          <w:sz w:val="24"/>
          <w:szCs w:val="24"/>
          <w:lang w:val="sq-AL" w:eastAsia="sl-SI"/>
        </w:rPr>
      </w:pPr>
      <w:r w:rsidRPr="008024D4">
        <w:rPr>
          <w:rFonts w:ascii="Times New Roman" w:hAnsi="Times New Roman"/>
          <w:b/>
          <w:i/>
          <w:iCs/>
          <w:sz w:val="24"/>
          <w:szCs w:val="24"/>
          <w:lang w:val="sq-AL" w:eastAsia="sl-SI"/>
        </w:rPr>
        <w:t>A është përmirësuar situata në krahasim me vitet e kaluara?</w:t>
      </w:r>
    </w:p>
    <w:p w14:paraId="164905F6" w14:textId="77777777" w:rsidR="005C1542" w:rsidRPr="008024D4" w:rsidRDefault="005C1542" w:rsidP="002C45A6">
      <w:pPr>
        <w:shd w:val="clear" w:color="auto" w:fill="FFFFFF"/>
        <w:tabs>
          <w:tab w:val="left" w:pos="567"/>
        </w:tabs>
        <w:spacing w:line="276" w:lineRule="auto"/>
        <w:jc w:val="both"/>
        <w:rPr>
          <w:rFonts w:ascii="Times New Roman" w:hAnsi="Times New Roman"/>
          <w:b/>
          <w:sz w:val="24"/>
          <w:szCs w:val="24"/>
          <w:lang w:val="sq-AL" w:eastAsia="sl-SI"/>
        </w:rPr>
      </w:pPr>
      <w:r w:rsidRPr="008024D4">
        <w:rPr>
          <w:rFonts w:ascii="Times New Roman" w:hAnsi="Times New Roman"/>
          <w:sz w:val="24"/>
          <w:szCs w:val="24"/>
          <w:lang w:val="sq-AL"/>
        </w:rPr>
        <w:t>Situata këtë vit është përmirësuar, kjo sepse ka pasur një angazhim më të madh të rolit të koordinatorit të procesit të konsultimit publik për Ministrinë e Mbrojtjes, kjo dhe si rezultat i trajnimeve të zhvilluara, të cilat kanë ndikuar në të kuptuarit më mirë të rëndësisë dhe në menaxhimin më të mirë të këtij procesi, si dhe në bashkëpunimin me efektiv me strukturat teknike hartuese të akteve, të cilat kanë pasur më të lehtë identifikimin e grupeve të interesit të përfshira në dhënien e kontributit të tyre.</w:t>
      </w:r>
    </w:p>
    <w:p w14:paraId="0A766FA2" w14:textId="77777777" w:rsidR="005C1542" w:rsidRPr="008024D4" w:rsidRDefault="005C1542" w:rsidP="002C45A6">
      <w:pPr>
        <w:shd w:val="clear" w:color="auto" w:fill="FFFFFF"/>
        <w:tabs>
          <w:tab w:val="left" w:pos="567"/>
        </w:tabs>
        <w:spacing w:line="276" w:lineRule="auto"/>
        <w:jc w:val="both"/>
        <w:rPr>
          <w:rFonts w:ascii="Times New Roman" w:hAnsi="Times New Roman"/>
          <w:b/>
          <w:sz w:val="24"/>
          <w:szCs w:val="24"/>
          <w:lang w:val="sq-AL" w:eastAsia="sl-SI"/>
        </w:rPr>
      </w:pPr>
    </w:p>
    <w:p w14:paraId="7CA55557" w14:textId="77777777" w:rsidR="00C85797" w:rsidRPr="008024D4" w:rsidRDefault="00C85797" w:rsidP="002C45A6">
      <w:pPr>
        <w:shd w:val="clear" w:color="auto" w:fill="FFFFFF"/>
        <w:tabs>
          <w:tab w:val="left" w:pos="567"/>
        </w:tabs>
        <w:spacing w:line="276" w:lineRule="auto"/>
        <w:ind w:left="1134"/>
        <w:jc w:val="both"/>
        <w:rPr>
          <w:rFonts w:ascii="Times New Roman" w:hAnsi="Times New Roman"/>
          <w:sz w:val="24"/>
          <w:szCs w:val="24"/>
          <w:lang w:val="sq-AL" w:eastAsia="sl-SI"/>
        </w:rPr>
      </w:pPr>
    </w:p>
    <w:p w14:paraId="6DC7F359" w14:textId="77777777" w:rsidR="00C85797" w:rsidRDefault="00113B9A" w:rsidP="00113B9A">
      <w:pPr>
        <w:shd w:val="clear" w:color="auto" w:fill="FFFFFF"/>
        <w:spacing w:line="276" w:lineRule="auto"/>
        <w:ind w:left="360"/>
        <w:jc w:val="both"/>
        <w:rPr>
          <w:rFonts w:ascii="Times New Roman" w:hAnsi="Times New Roman"/>
          <w:b/>
          <w:bCs/>
          <w:i/>
          <w:iCs/>
          <w:sz w:val="24"/>
          <w:szCs w:val="24"/>
          <w:lang w:val="sq-AL" w:eastAsia="sl-SI"/>
        </w:rPr>
      </w:pPr>
      <w:r>
        <w:rPr>
          <w:rFonts w:ascii="Times New Roman" w:hAnsi="Times New Roman"/>
          <w:b/>
          <w:bCs/>
          <w:i/>
          <w:iCs/>
          <w:sz w:val="24"/>
          <w:szCs w:val="24"/>
          <w:lang w:val="sq-AL" w:eastAsia="sl-SI"/>
        </w:rPr>
        <w:t>2.5.</w:t>
      </w:r>
      <w:r w:rsidR="00C85797" w:rsidRPr="00113B9A">
        <w:rPr>
          <w:rFonts w:ascii="Times New Roman" w:hAnsi="Times New Roman"/>
          <w:b/>
          <w:bCs/>
          <w:i/>
          <w:iCs/>
          <w:sz w:val="24"/>
          <w:szCs w:val="24"/>
          <w:lang w:val="sq-AL" w:eastAsia="sl-SI"/>
        </w:rPr>
        <w:t xml:space="preserve"> Rekomandimet dhe komentet e marra</w:t>
      </w:r>
    </w:p>
    <w:p w14:paraId="2ACF8A34" w14:textId="77777777" w:rsidR="00113B9A" w:rsidRPr="00113B9A" w:rsidRDefault="00113B9A" w:rsidP="00113B9A">
      <w:pPr>
        <w:shd w:val="clear" w:color="auto" w:fill="FFFFFF"/>
        <w:spacing w:line="276" w:lineRule="auto"/>
        <w:ind w:left="360"/>
        <w:jc w:val="both"/>
        <w:rPr>
          <w:rFonts w:ascii="Times New Roman" w:hAnsi="Times New Roman"/>
          <w:sz w:val="24"/>
          <w:szCs w:val="24"/>
          <w:lang w:val="sq-AL" w:eastAsia="sl-SI"/>
        </w:rPr>
      </w:pPr>
    </w:p>
    <w:p w14:paraId="76F5C3E1" w14:textId="77777777" w:rsidR="001B4D16" w:rsidRPr="00113B9A" w:rsidRDefault="00C85797" w:rsidP="002C45A6">
      <w:pPr>
        <w:pStyle w:val="ListParagraph"/>
        <w:numPr>
          <w:ilvl w:val="2"/>
          <w:numId w:val="15"/>
        </w:numPr>
        <w:shd w:val="clear" w:color="auto" w:fill="FFFFFF"/>
        <w:spacing w:line="276" w:lineRule="auto"/>
        <w:jc w:val="both"/>
        <w:rPr>
          <w:rFonts w:ascii="Times New Roman" w:hAnsi="Times New Roman"/>
          <w:b/>
          <w:i/>
          <w:iCs/>
          <w:sz w:val="24"/>
          <w:szCs w:val="24"/>
          <w:lang w:val="sq-AL" w:eastAsia="sl-SI"/>
        </w:rPr>
      </w:pPr>
      <w:r w:rsidRPr="00113B9A">
        <w:rPr>
          <w:rFonts w:ascii="Times New Roman" w:hAnsi="Times New Roman"/>
          <w:b/>
          <w:i/>
          <w:iCs/>
          <w:sz w:val="24"/>
          <w:szCs w:val="24"/>
          <w:lang w:val="sq-AL" w:eastAsia="sl-SI"/>
        </w:rPr>
        <w:t>Sa është numri i rekomandimeve dhe komenteve të marra gjithsej dhe mesatarja për çdo konsultim?</w:t>
      </w:r>
    </w:p>
    <w:p w14:paraId="4D688A85" w14:textId="77777777" w:rsidR="001B4D16" w:rsidRPr="008024D4" w:rsidRDefault="001B4D16" w:rsidP="002C45A6">
      <w:pPr>
        <w:shd w:val="clear" w:color="auto" w:fill="FFFFFF"/>
        <w:tabs>
          <w:tab w:val="left" w:pos="567"/>
        </w:tabs>
        <w:spacing w:line="276" w:lineRule="auto"/>
        <w:jc w:val="both"/>
        <w:rPr>
          <w:rFonts w:ascii="Times New Roman" w:hAnsi="Times New Roman"/>
          <w:sz w:val="24"/>
          <w:szCs w:val="24"/>
          <w:lang w:val="sq-AL"/>
        </w:rPr>
      </w:pPr>
      <w:r w:rsidRPr="008024D4">
        <w:rPr>
          <w:rFonts w:ascii="Times New Roman" w:hAnsi="Times New Roman"/>
          <w:sz w:val="24"/>
          <w:szCs w:val="24"/>
          <w:lang w:val="sq-AL"/>
        </w:rPr>
        <w:t>Nga konsultimi përmes Regjistrit Elektronik për Njoftimet dhe Konsultimet, nuk ka pasur komente për aktet e publikuara dhe të konsultuara sipas kësaj metode. Pjesa më e madhe e komenteve janë përcjellë përmes konsultimit me ministritë e linjës nëpërmjet sistemit të e-Akteve.</w:t>
      </w:r>
    </w:p>
    <w:p w14:paraId="3E96ECDA" w14:textId="77777777" w:rsidR="001B4D16" w:rsidRPr="008024D4" w:rsidRDefault="001B4D16" w:rsidP="002C45A6">
      <w:pPr>
        <w:shd w:val="clear" w:color="auto" w:fill="FFFFFF"/>
        <w:tabs>
          <w:tab w:val="left" w:pos="567"/>
        </w:tabs>
        <w:spacing w:line="276" w:lineRule="auto"/>
        <w:jc w:val="both"/>
        <w:rPr>
          <w:rFonts w:ascii="Times New Roman" w:hAnsi="Times New Roman"/>
          <w:b/>
          <w:i/>
          <w:iCs/>
          <w:sz w:val="24"/>
          <w:szCs w:val="24"/>
          <w:lang w:val="sq-AL" w:eastAsia="sl-SI"/>
        </w:rPr>
      </w:pPr>
    </w:p>
    <w:p w14:paraId="3F094D8C" w14:textId="77777777" w:rsidR="00C85797" w:rsidRPr="00113B9A" w:rsidRDefault="00C85797" w:rsidP="00113B9A">
      <w:pPr>
        <w:pStyle w:val="ListParagraph"/>
        <w:numPr>
          <w:ilvl w:val="2"/>
          <w:numId w:val="15"/>
        </w:numPr>
        <w:shd w:val="clear" w:color="auto" w:fill="FFFFFF"/>
        <w:spacing w:line="276" w:lineRule="auto"/>
        <w:jc w:val="both"/>
        <w:rPr>
          <w:rFonts w:ascii="Times New Roman" w:hAnsi="Times New Roman"/>
          <w:b/>
          <w:i/>
          <w:iCs/>
          <w:sz w:val="24"/>
          <w:szCs w:val="24"/>
          <w:lang w:val="sq-AL" w:eastAsia="sl-SI"/>
        </w:rPr>
      </w:pPr>
      <w:r w:rsidRPr="00113B9A">
        <w:rPr>
          <w:rFonts w:ascii="Times New Roman" w:hAnsi="Times New Roman"/>
          <w:b/>
          <w:i/>
          <w:iCs/>
          <w:sz w:val="24"/>
          <w:szCs w:val="24"/>
          <w:lang w:val="sq-AL" w:eastAsia="sl-SI"/>
        </w:rPr>
        <w:t>Sa prej tyre u pranuan, u pranuan pjesërisht ose u refuzuan?</w:t>
      </w:r>
    </w:p>
    <w:p w14:paraId="62F0D258" w14:textId="040AD5EA" w:rsidR="0099295F" w:rsidRPr="008024D4" w:rsidRDefault="0099295F" w:rsidP="002C45A6">
      <w:pPr>
        <w:shd w:val="clear" w:color="auto" w:fill="FFFFFF"/>
        <w:spacing w:line="276" w:lineRule="auto"/>
        <w:jc w:val="both"/>
        <w:rPr>
          <w:rFonts w:ascii="Times New Roman" w:hAnsi="Times New Roman"/>
          <w:sz w:val="24"/>
          <w:szCs w:val="24"/>
          <w:lang w:val="sq-AL"/>
        </w:rPr>
      </w:pPr>
      <w:r w:rsidRPr="008024D4">
        <w:rPr>
          <w:rFonts w:ascii="Times New Roman" w:hAnsi="Times New Roman"/>
          <w:iCs/>
          <w:sz w:val="24"/>
          <w:szCs w:val="24"/>
          <w:lang w:val="sq-AL" w:eastAsia="sl-SI"/>
        </w:rPr>
        <w:t xml:space="preserve">Nga sa raportohet nga anëtarët e grupeve të punës dhe struktura teknike të hartimit të këtyre akteve, raporti i rekomandimeve të marra gjatë kësaj faze nëpërmjet konsultimit publik janë </w:t>
      </w:r>
      <w:proofErr w:type="spellStart"/>
      <w:r w:rsidRPr="008024D4">
        <w:rPr>
          <w:rFonts w:ascii="Times New Roman" w:hAnsi="Times New Roman"/>
          <w:iCs/>
          <w:sz w:val="24"/>
          <w:szCs w:val="24"/>
          <w:lang w:val="sq-AL" w:eastAsia="sl-SI"/>
        </w:rPr>
        <w:lastRenderedPageBreak/>
        <w:t>gjeneruar</w:t>
      </w:r>
      <w:proofErr w:type="spellEnd"/>
      <w:r w:rsidRPr="008024D4">
        <w:rPr>
          <w:rFonts w:ascii="Times New Roman" w:hAnsi="Times New Roman"/>
          <w:iCs/>
          <w:sz w:val="24"/>
          <w:szCs w:val="24"/>
          <w:lang w:val="sq-AL" w:eastAsia="sl-SI"/>
        </w:rPr>
        <w:t xml:space="preserve"> </w:t>
      </w:r>
      <w:r w:rsidR="00E50E28">
        <w:rPr>
          <w:rFonts w:ascii="Times New Roman" w:hAnsi="Times New Roman"/>
          <w:iCs/>
          <w:sz w:val="24"/>
          <w:szCs w:val="24"/>
          <w:lang w:val="sq-AL" w:eastAsia="sl-SI"/>
        </w:rPr>
        <w:t>14</w:t>
      </w:r>
      <w:r w:rsidRPr="008024D4">
        <w:rPr>
          <w:rFonts w:ascii="Times New Roman" w:hAnsi="Times New Roman"/>
          <w:iCs/>
          <w:sz w:val="24"/>
          <w:szCs w:val="24"/>
          <w:lang w:val="sq-AL" w:eastAsia="sl-SI"/>
        </w:rPr>
        <w:t xml:space="preserve"> komente, nga të cilat </w:t>
      </w:r>
      <w:r w:rsidR="00E50E28">
        <w:rPr>
          <w:rFonts w:ascii="Times New Roman" w:hAnsi="Times New Roman"/>
          <w:iCs/>
          <w:sz w:val="24"/>
          <w:szCs w:val="24"/>
          <w:lang w:val="sq-AL" w:eastAsia="sl-SI"/>
        </w:rPr>
        <w:t>8</w:t>
      </w:r>
      <w:r w:rsidRPr="008024D4">
        <w:rPr>
          <w:rFonts w:ascii="Times New Roman" w:hAnsi="Times New Roman"/>
          <w:iCs/>
          <w:sz w:val="24"/>
          <w:szCs w:val="24"/>
          <w:lang w:val="sq-AL" w:eastAsia="sl-SI"/>
        </w:rPr>
        <w:t xml:space="preserve"> </w:t>
      </w:r>
      <w:r w:rsidR="00E50E28">
        <w:rPr>
          <w:rFonts w:ascii="Times New Roman" w:hAnsi="Times New Roman"/>
          <w:iCs/>
          <w:sz w:val="24"/>
          <w:szCs w:val="24"/>
          <w:lang w:val="sq-AL" w:eastAsia="sl-SI"/>
        </w:rPr>
        <w:t xml:space="preserve">komente </w:t>
      </w:r>
      <w:r w:rsidRPr="008024D4">
        <w:rPr>
          <w:rFonts w:ascii="Times New Roman" w:hAnsi="Times New Roman"/>
          <w:iCs/>
          <w:sz w:val="24"/>
          <w:szCs w:val="24"/>
          <w:lang w:val="sq-AL" w:eastAsia="sl-SI"/>
        </w:rPr>
        <w:t>janë pranuar</w:t>
      </w:r>
      <w:r w:rsidR="00E50E28">
        <w:rPr>
          <w:rFonts w:ascii="Times New Roman" w:hAnsi="Times New Roman"/>
          <w:iCs/>
          <w:sz w:val="24"/>
          <w:szCs w:val="24"/>
          <w:lang w:val="sq-AL" w:eastAsia="sl-SI"/>
        </w:rPr>
        <w:t>, 2 komente janë pranuar pjesërisht</w:t>
      </w:r>
      <w:r w:rsidRPr="008024D4">
        <w:rPr>
          <w:rFonts w:ascii="Times New Roman" w:hAnsi="Times New Roman"/>
          <w:iCs/>
          <w:sz w:val="24"/>
          <w:szCs w:val="24"/>
          <w:lang w:val="sq-AL" w:eastAsia="sl-SI"/>
        </w:rPr>
        <w:t xml:space="preserve"> dhe </w:t>
      </w:r>
      <w:r w:rsidR="00E50E28">
        <w:rPr>
          <w:rFonts w:ascii="Times New Roman" w:hAnsi="Times New Roman"/>
          <w:iCs/>
          <w:sz w:val="24"/>
          <w:szCs w:val="24"/>
          <w:lang w:val="sq-AL" w:eastAsia="sl-SI"/>
        </w:rPr>
        <w:t>4</w:t>
      </w:r>
      <w:r w:rsidRPr="008024D4">
        <w:rPr>
          <w:rFonts w:ascii="Times New Roman" w:hAnsi="Times New Roman"/>
          <w:iCs/>
          <w:sz w:val="24"/>
          <w:szCs w:val="24"/>
          <w:lang w:val="sq-AL" w:eastAsia="sl-SI"/>
        </w:rPr>
        <w:t xml:space="preserve"> janë refuzuar</w:t>
      </w:r>
      <w:r w:rsidR="00E50E28">
        <w:rPr>
          <w:rFonts w:ascii="Times New Roman" w:hAnsi="Times New Roman"/>
          <w:iCs/>
          <w:strike/>
          <w:sz w:val="24"/>
          <w:szCs w:val="24"/>
          <w:lang w:val="sq-AL" w:eastAsia="sl-SI"/>
        </w:rPr>
        <w:t>.</w:t>
      </w:r>
    </w:p>
    <w:p w14:paraId="4BC255AE" w14:textId="77777777" w:rsidR="0099295F" w:rsidRPr="008024D4" w:rsidRDefault="0099295F" w:rsidP="002C45A6">
      <w:pPr>
        <w:shd w:val="clear" w:color="auto" w:fill="FFFFFF"/>
        <w:spacing w:line="276" w:lineRule="auto"/>
        <w:jc w:val="both"/>
        <w:rPr>
          <w:rFonts w:ascii="Times New Roman" w:hAnsi="Times New Roman"/>
          <w:iCs/>
          <w:sz w:val="24"/>
          <w:szCs w:val="24"/>
          <w:lang w:val="sq-AL" w:eastAsia="sl-SI"/>
        </w:rPr>
      </w:pPr>
    </w:p>
    <w:p w14:paraId="795DDAA2" w14:textId="77777777" w:rsidR="0099295F" w:rsidRPr="008024D4" w:rsidRDefault="0099295F" w:rsidP="002C45A6">
      <w:pPr>
        <w:shd w:val="clear" w:color="auto" w:fill="FFFFFF"/>
        <w:tabs>
          <w:tab w:val="left" w:pos="567"/>
        </w:tabs>
        <w:spacing w:line="276" w:lineRule="auto"/>
        <w:ind w:left="414"/>
        <w:jc w:val="both"/>
        <w:rPr>
          <w:rFonts w:ascii="Times New Roman" w:hAnsi="Times New Roman"/>
          <w:i/>
          <w:iCs/>
          <w:sz w:val="24"/>
          <w:szCs w:val="24"/>
          <w:lang w:val="sq-AL" w:eastAsia="sl-SI"/>
        </w:rPr>
      </w:pPr>
      <w:r w:rsidRPr="008024D4">
        <w:rPr>
          <w:rFonts w:ascii="Times New Roman" w:hAnsi="Times New Roman"/>
          <w:iCs/>
          <w:noProof/>
          <w:sz w:val="24"/>
          <w:szCs w:val="24"/>
          <w:lang w:val="en-US"/>
        </w:rPr>
        <w:drawing>
          <wp:inline distT="0" distB="0" distL="0" distR="0" wp14:anchorId="5BD85248" wp14:editId="131E88D4">
            <wp:extent cx="5510254" cy="2114550"/>
            <wp:effectExtent l="57150" t="38100" r="33655" b="571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9984AC" w14:textId="77777777" w:rsidR="0099295F" w:rsidRPr="008024D4" w:rsidRDefault="0099295F" w:rsidP="002C45A6">
      <w:pPr>
        <w:shd w:val="clear" w:color="auto" w:fill="FFFFFF"/>
        <w:tabs>
          <w:tab w:val="left" w:pos="567"/>
        </w:tabs>
        <w:spacing w:line="276" w:lineRule="auto"/>
        <w:ind w:left="414"/>
        <w:jc w:val="both"/>
        <w:rPr>
          <w:rFonts w:ascii="Times New Roman" w:hAnsi="Times New Roman"/>
          <w:i/>
          <w:iCs/>
          <w:sz w:val="24"/>
          <w:szCs w:val="24"/>
          <w:lang w:val="sq-AL" w:eastAsia="sl-SI"/>
        </w:rPr>
      </w:pPr>
    </w:p>
    <w:p w14:paraId="3C836BDD" w14:textId="77777777" w:rsidR="00C85797" w:rsidRPr="008024D4" w:rsidRDefault="00C85797" w:rsidP="00113B9A">
      <w:pPr>
        <w:numPr>
          <w:ilvl w:val="2"/>
          <w:numId w:val="15"/>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Cila është tendenca nëse krahasohet me vitet e kaluara?</w:t>
      </w:r>
    </w:p>
    <w:p w14:paraId="18CDCBAA" w14:textId="77777777" w:rsidR="00673F0F" w:rsidRPr="008024D4" w:rsidRDefault="00673F0F" w:rsidP="002C45A6">
      <w:pPr>
        <w:shd w:val="clear" w:color="auto" w:fill="FFFFFF"/>
        <w:spacing w:line="276" w:lineRule="auto"/>
        <w:jc w:val="both"/>
        <w:rPr>
          <w:rFonts w:ascii="Times New Roman" w:hAnsi="Times New Roman"/>
          <w:sz w:val="24"/>
          <w:szCs w:val="24"/>
          <w:lang w:val="sq-AL"/>
        </w:rPr>
      </w:pPr>
      <w:r w:rsidRPr="008024D4">
        <w:rPr>
          <w:rFonts w:ascii="Times New Roman" w:hAnsi="Times New Roman"/>
          <w:sz w:val="24"/>
          <w:szCs w:val="24"/>
          <w:lang w:val="sq-AL"/>
        </w:rPr>
        <w:t xml:space="preserve">Krahasuar me vitet e kaluara, ku takimet publike ishin metoda që </w:t>
      </w:r>
      <w:proofErr w:type="spellStart"/>
      <w:r w:rsidRPr="008024D4">
        <w:rPr>
          <w:rFonts w:ascii="Times New Roman" w:hAnsi="Times New Roman"/>
          <w:sz w:val="24"/>
          <w:szCs w:val="24"/>
          <w:lang w:val="sq-AL"/>
        </w:rPr>
        <w:t>gjeneronte</w:t>
      </w:r>
      <w:proofErr w:type="spellEnd"/>
      <w:r w:rsidRPr="008024D4">
        <w:rPr>
          <w:rFonts w:ascii="Times New Roman" w:hAnsi="Times New Roman"/>
          <w:sz w:val="24"/>
          <w:szCs w:val="24"/>
          <w:lang w:val="sq-AL"/>
        </w:rPr>
        <w:t xml:space="preserve"> numrin më të madh të komenteve, kjo periudhë nuk ishte në një gjendje të kënaqshme, duke qenë se përfshirja e publikut nuk ishte në nivelin ndikues.</w:t>
      </w:r>
    </w:p>
    <w:p w14:paraId="2A0AEC16" w14:textId="77777777" w:rsidR="00673F0F" w:rsidRPr="008024D4" w:rsidRDefault="00673F0F" w:rsidP="002C45A6">
      <w:pPr>
        <w:shd w:val="clear" w:color="auto" w:fill="FFFFFF"/>
        <w:tabs>
          <w:tab w:val="left" w:pos="567"/>
        </w:tabs>
        <w:spacing w:line="276" w:lineRule="auto"/>
        <w:ind w:left="414"/>
        <w:jc w:val="both"/>
        <w:rPr>
          <w:rFonts w:ascii="Times New Roman" w:hAnsi="Times New Roman"/>
          <w:b/>
          <w:i/>
          <w:iCs/>
          <w:sz w:val="24"/>
          <w:szCs w:val="24"/>
          <w:lang w:val="sq-AL" w:eastAsia="sl-SI"/>
        </w:rPr>
      </w:pPr>
    </w:p>
    <w:p w14:paraId="000FCBBB" w14:textId="77777777" w:rsidR="00C85797" w:rsidRPr="008024D4" w:rsidRDefault="00C85797" w:rsidP="00113B9A">
      <w:pPr>
        <w:numPr>
          <w:ilvl w:val="2"/>
          <w:numId w:val="15"/>
        </w:numPr>
        <w:shd w:val="clear" w:color="auto" w:fill="FFFFFF"/>
        <w:tabs>
          <w:tab w:val="left" w:pos="567"/>
        </w:tabs>
        <w:spacing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Sa raporte të VNR-së janë ndryshuar/</w:t>
      </w:r>
      <w:proofErr w:type="spellStart"/>
      <w:r w:rsidRPr="008024D4">
        <w:rPr>
          <w:rFonts w:ascii="Times New Roman" w:hAnsi="Times New Roman"/>
          <w:b/>
          <w:i/>
          <w:iCs/>
          <w:sz w:val="24"/>
          <w:szCs w:val="24"/>
          <w:lang w:val="sq-AL" w:eastAsia="sl-SI"/>
        </w:rPr>
        <w:t>përditësuarnë</w:t>
      </w:r>
      <w:proofErr w:type="spellEnd"/>
      <w:r w:rsidRPr="008024D4">
        <w:rPr>
          <w:rFonts w:ascii="Times New Roman" w:hAnsi="Times New Roman"/>
          <w:b/>
          <w:i/>
          <w:iCs/>
          <w:sz w:val="24"/>
          <w:szCs w:val="24"/>
          <w:lang w:val="sq-AL" w:eastAsia="sl-SI"/>
        </w:rPr>
        <w:t xml:space="preserve"> bazë të informacionit/të dhënave të marra gjatë konsultimit publik?</w:t>
      </w:r>
    </w:p>
    <w:p w14:paraId="2EBD214A" w14:textId="77777777" w:rsidR="00E50E28" w:rsidRDefault="00E50E28" w:rsidP="002C45A6">
      <w:pPr>
        <w:shd w:val="clear" w:color="auto" w:fill="FFFFFF"/>
        <w:spacing w:line="276" w:lineRule="auto"/>
        <w:jc w:val="both"/>
        <w:rPr>
          <w:rFonts w:ascii="Times New Roman" w:hAnsi="Times New Roman"/>
          <w:iCs/>
          <w:sz w:val="24"/>
          <w:szCs w:val="24"/>
          <w:lang w:val="sq-AL" w:eastAsia="sl-SI"/>
        </w:rPr>
      </w:pPr>
    </w:p>
    <w:p w14:paraId="79078033" w14:textId="77777777" w:rsidR="00673F0F" w:rsidRPr="008024D4" w:rsidRDefault="00673F0F" w:rsidP="002C45A6">
      <w:pPr>
        <w:shd w:val="clear" w:color="auto" w:fill="FFFFFF"/>
        <w:spacing w:line="276" w:lineRule="auto"/>
        <w:jc w:val="both"/>
        <w:rPr>
          <w:rFonts w:ascii="Times New Roman" w:eastAsia="Times New Roman" w:hAnsi="Times New Roman"/>
          <w:color w:val="000000"/>
          <w:sz w:val="24"/>
          <w:szCs w:val="24"/>
          <w:lang w:val="sq-AL"/>
        </w:rPr>
      </w:pPr>
      <w:r w:rsidRPr="008024D4">
        <w:rPr>
          <w:rFonts w:ascii="Times New Roman" w:hAnsi="Times New Roman"/>
          <w:iCs/>
          <w:sz w:val="24"/>
          <w:szCs w:val="24"/>
          <w:lang w:val="sq-AL" w:eastAsia="sl-SI"/>
        </w:rPr>
        <w:t xml:space="preserve">Ministria e Mbrojtjes </w:t>
      </w:r>
      <w:r w:rsidRPr="008024D4">
        <w:rPr>
          <w:rFonts w:ascii="Times New Roman" w:hAnsi="Times New Roman"/>
          <w:sz w:val="24"/>
          <w:szCs w:val="24"/>
          <w:lang w:val="sq-AL"/>
        </w:rPr>
        <w:t xml:space="preserve">ka ndryshuar vetëm një VNR, konkretisht, </w:t>
      </w:r>
      <w:r w:rsidRPr="008024D4">
        <w:rPr>
          <w:rFonts w:ascii="Times New Roman" w:eastAsia="Times New Roman" w:hAnsi="Times New Roman"/>
          <w:color w:val="000000"/>
          <w:sz w:val="24"/>
          <w:szCs w:val="24"/>
          <w:lang w:val="sq-AL"/>
        </w:rPr>
        <w:t>Projektligji "Për disa shtesa dhe ndryshime në ligjin nr.13/2015 “Për policinë ushtarake në Forcat e Armatosura të RSH".</w:t>
      </w:r>
    </w:p>
    <w:p w14:paraId="1089AEBC" w14:textId="77777777" w:rsidR="00C85797" w:rsidRPr="008024D4" w:rsidRDefault="00C85797" w:rsidP="002C45A6">
      <w:pPr>
        <w:shd w:val="clear" w:color="auto" w:fill="FFFFFF"/>
        <w:tabs>
          <w:tab w:val="left" w:pos="567"/>
        </w:tabs>
        <w:spacing w:line="276" w:lineRule="auto"/>
        <w:ind w:left="1134"/>
        <w:jc w:val="both"/>
        <w:rPr>
          <w:rFonts w:ascii="Times New Roman" w:hAnsi="Times New Roman"/>
          <w:sz w:val="24"/>
          <w:szCs w:val="24"/>
          <w:lang w:val="sq-AL" w:eastAsia="sl-SI"/>
        </w:rPr>
      </w:pPr>
    </w:p>
    <w:p w14:paraId="0D011AF2" w14:textId="77777777" w:rsidR="00C85797" w:rsidRPr="008024D4" w:rsidRDefault="00C85797" w:rsidP="00113B9A">
      <w:pPr>
        <w:pStyle w:val="ListParagraph"/>
        <w:numPr>
          <w:ilvl w:val="1"/>
          <w:numId w:val="15"/>
        </w:num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b/>
          <w:bCs/>
          <w:i/>
          <w:iCs/>
          <w:sz w:val="24"/>
          <w:szCs w:val="24"/>
          <w:lang w:val="sq-AL" w:eastAsia="sl-SI"/>
        </w:rPr>
        <w:t xml:space="preserve"> Raportet mbi rezultatet e konsultimit</w:t>
      </w:r>
    </w:p>
    <w:p w14:paraId="7E7375AD" w14:textId="77777777" w:rsidR="00C85797" w:rsidRPr="008024D4" w:rsidRDefault="00C85797" w:rsidP="00113B9A">
      <w:pPr>
        <w:numPr>
          <w:ilvl w:val="2"/>
          <w:numId w:val="15"/>
        </w:numPr>
        <w:shd w:val="clear" w:color="auto" w:fill="FFFFFF"/>
        <w:tabs>
          <w:tab w:val="left" w:pos="567"/>
        </w:tabs>
        <w:spacing w:after="120" w:line="276" w:lineRule="auto"/>
        <w:ind w:left="1134"/>
        <w:jc w:val="both"/>
        <w:rPr>
          <w:rFonts w:ascii="Times New Roman" w:hAnsi="Times New Roman"/>
          <w:b/>
          <w:i/>
          <w:iCs/>
          <w:sz w:val="24"/>
          <w:szCs w:val="24"/>
          <w:lang w:val="sq-AL" w:eastAsia="sl-SI"/>
        </w:rPr>
      </w:pPr>
      <w:r w:rsidRPr="008024D4">
        <w:rPr>
          <w:rFonts w:ascii="Times New Roman" w:hAnsi="Times New Roman"/>
          <w:b/>
          <w:i/>
          <w:iCs/>
          <w:sz w:val="24"/>
          <w:szCs w:val="24"/>
          <w:lang w:val="sq-AL" w:eastAsia="sl-SI"/>
        </w:rPr>
        <w:t>Sa raporte konsultimi publikoi institucioni?</w:t>
      </w:r>
    </w:p>
    <w:p w14:paraId="2E765DCB" w14:textId="6394D80D" w:rsidR="00673F0F" w:rsidRPr="008675F6" w:rsidRDefault="00673F0F" w:rsidP="00113B9A">
      <w:pPr>
        <w:shd w:val="clear" w:color="auto" w:fill="FFFFFF"/>
        <w:spacing w:line="276" w:lineRule="auto"/>
        <w:jc w:val="both"/>
        <w:rPr>
          <w:rFonts w:ascii="Times New Roman" w:hAnsi="Times New Roman"/>
          <w:iCs/>
          <w:color w:val="FF0000"/>
          <w:sz w:val="24"/>
          <w:szCs w:val="24"/>
          <w:lang w:val="sq-AL" w:eastAsia="sl-SI"/>
        </w:rPr>
      </w:pPr>
      <w:r w:rsidRPr="008024D4">
        <w:rPr>
          <w:rFonts w:ascii="Times New Roman" w:hAnsi="Times New Roman"/>
          <w:sz w:val="24"/>
          <w:szCs w:val="24"/>
          <w:lang w:val="sq-AL"/>
        </w:rPr>
        <w:t xml:space="preserve">Gjatë vitit 2022, Ministria e Mbrojtjes publikoi në Regjistrin Elektronik të Njoftimit dhe Konsultimit Publik </w:t>
      </w:r>
      <w:r w:rsidR="008675F6" w:rsidRPr="007210E8">
        <w:rPr>
          <w:rFonts w:ascii="Times New Roman" w:hAnsi="Times New Roman"/>
          <w:sz w:val="24"/>
          <w:szCs w:val="24"/>
          <w:lang w:val="sq-AL"/>
        </w:rPr>
        <w:t xml:space="preserve">raportet e konsultimit publik </w:t>
      </w:r>
      <w:r w:rsidR="007210E8" w:rsidRPr="007210E8">
        <w:rPr>
          <w:rFonts w:ascii="Times New Roman" w:hAnsi="Times New Roman"/>
          <w:sz w:val="24"/>
          <w:szCs w:val="24"/>
          <w:lang w:val="sq-AL"/>
        </w:rPr>
        <w:t>për</w:t>
      </w:r>
      <w:r w:rsidR="008675F6" w:rsidRPr="007210E8">
        <w:rPr>
          <w:rFonts w:ascii="Times New Roman" w:hAnsi="Times New Roman"/>
          <w:sz w:val="24"/>
          <w:szCs w:val="24"/>
          <w:lang w:val="sq-AL"/>
        </w:rPr>
        <w:t xml:space="preserve"> </w:t>
      </w:r>
      <w:r w:rsidR="007210E8" w:rsidRPr="007210E8">
        <w:rPr>
          <w:rFonts w:ascii="Times New Roman" w:hAnsi="Times New Roman"/>
          <w:sz w:val="24"/>
          <w:szCs w:val="24"/>
          <w:lang w:val="sq-AL"/>
        </w:rPr>
        <w:t xml:space="preserve">të 3 aktet </w:t>
      </w:r>
      <w:r w:rsidR="008675F6" w:rsidRPr="007210E8">
        <w:rPr>
          <w:rFonts w:ascii="Times New Roman" w:hAnsi="Times New Roman"/>
          <w:sz w:val="24"/>
          <w:szCs w:val="24"/>
          <w:lang w:val="sq-AL"/>
        </w:rPr>
        <w:t xml:space="preserve">e miratuara. </w:t>
      </w:r>
    </w:p>
    <w:p w14:paraId="0DF8F69D" w14:textId="77777777" w:rsidR="00113B9A" w:rsidRPr="00113B9A" w:rsidRDefault="00113B9A" w:rsidP="00113B9A">
      <w:pPr>
        <w:shd w:val="clear" w:color="auto" w:fill="FFFFFF"/>
        <w:spacing w:line="276" w:lineRule="auto"/>
        <w:jc w:val="both"/>
        <w:rPr>
          <w:rFonts w:ascii="Times New Roman" w:hAnsi="Times New Roman"/>
          <w:iCs/>
          <w:sz w:val="24"/>
          <w:szCs w:val="24"/>
          <w:lang w:val="sq-AL" w:eastAsia="sl-SI"/>
        </w:rPr>
      </w:pPr>
    </w:p>
    <w:p w14:paraId="23198B8D" w14:textId="77777777" w:rsidR="00C85797" w:rsidRPr="008024D4" w:rsidRDefault="00C85797" w:rsidP="00113B9A">
      <w:pPr>
        <w:numPr>
          <w:ilvl w:val="2"/>
          <w:numId w:val="15"/>
        </w:numPr>
        <w:shd w:val="clear" w:color="auto" w:fill="FFFFFF"/>
        <w:tabs>
          <w:tab w:val="left" w:pos="567"/>
        </w:tabs>
        <w:spacing w:after="120" w:line="276" w:lineRule="auto"/>
        <w:ind w:left="1134"/>
        <w:jc w:val="both"/>
        <w:rPr>
          <w:rFonts w:ascii="Times New Roman" w:hAnsi="Times New Roman"/>
          <w:b/>
          <w:sz w:val="24"/>
          <w:szCs w:val="24"/>
          <w:lang w:val="sq-AL" w:eastAsia="sl-SI"/>
        </w:rPr>
      </w:pPr>
      <w:r w:rsidRPr="008024D4">
        <w:rPr>
          <w:rFonts w:ascii="Times New Roman" w:hAnsi="Times New Roman"/>
          <w:b/>
          <w:i/>
          <w:iCs/>
          <w:sz w:val="24"/>
          <w:szCs w:val="24"/>
          <w:lang w:val="sq-AL" w:eastAsia="sl-SI"/>
        </w:rPr>
        <w:t>Nëse disa nuk u publikuan, cilat janë arsyet?</w:t>
      </w:r>
    </w:p>
    <w:p w14:paraId="260B61A3" w14:textId="42E11E57" w:rsidR="00673F0F" w:rsidRPr="008024D4" w:rsidRDefault="00673F0F" w:rsidP="002C45A6">
      <w:p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sz w:val="24"/>
          <w:szCs w:val="24"/>
          <w:lang w:val="sq-AL" w:eastAsia="sl-SI"/>
        </w:rPr>
        <w:t>Nuk kemi raporte konsultimi publik të pa</w:t>
      </w:r>
      <w:r w:rsidR="000479E9">
        <w:rPr>
          <w:rFonts w:ascii="Times New Roman" w:hAnsi="Times New Roman"/>
          <w:sz w:val="24"/>
          <w:szCs w:val="24"/>
          <w:lang w:val="sq-AL" w:eastAsia="sl-SI"/>
        </w:rPr>
        <w:t xml:space="preserve"> </w:t>
      </w:r>
      <w:r w:rsidRPr="008024D4">
        <w:rPr>
          <w:rFonts w:ascii="Times New Roman" w:hAnsi="Times New Roman"/>
          <w:sz w:val="24"/>
          <w:szCs w:val="24"/>
          <w:lang w:val="sq-AL" w:eastAsia="sl-SI"/>
        </w:rPr>
        <w:t>publikuara.</w:t>
      </w:r>
    </w:p>
    <w:p w14:paraId="1DAD73A6" w14:textId="77777777" w:rsidR="00C85797" w:rsidRPr="008024D4" w:rsidRDefault="00C85797" w:rsidP="002C45A6">
      <w:pPr>
        <w:shd w:val="clear" w:color="auto" w:fill="FFFFFF"/>
        <w:tabs>
          <w:tab w:val="left" w:pos="567"/>
        </w:tabs>
        <w:spacing w:after="120" w:line="276" w:lineRule="auto"/>
        <w:jc w:val="both"/>
        <w:rPr>
          <w:rFonts w:ascii="Times New Roman" w:hAnsi="Times New Roman"/>
          <w:sz w:val="24"/>
          <w:szCs w:val="24"/>
          <w:lang w:val="sq-AL" w:eastAsia="sl-SI"/>
        </w:rPr>
      </w:pPr>
    </w:p>
    <w:p w14:paraId="223A5B15" w14:textId="77777777" w:rsidR="00F34D6B" w:rsidRPr="00113B9A" w:rsidRDefault="00113B9A" w:rsidP="00113B9A">
      <w:pPr>
        <w:pStyle w:val="ListParagraph"/>
        <w:numPr>
          <w:ilvl w:val="1"/>
          <w:numId w:val="16"/>
        </w:numPr>
        <w:spacing w:line="276" w:lineRule="auto"/>
        <w:jc w:val="both"/>
        <w:rPr>
          <w:rFonts w:ascii="Times New Roman" w:hAnsi="Times New Roman"/>
          <w:i/>
          <w:iCs/>
          <w:sz w:val="24"/>
          <w:szCs w:val="24"/>
          <w:lang w:val="sq-AL" w:eastAsia="sl-SI"/>
        </w:rPr>
      </w:pPr>
      <w:r>
        <w:rPr>
          <w:rFonts w:ascii="Times New Roman" w:hAnsi="Times New Roman"/>
          <w:b/>
          <w:sz w:val="24"/>
          <w:szCs w:val="24"/>
          <w:lang w:val="sq-AL" w:eastAsia="sl-SI"/>
        </w:rPr>
        <w:t xml:space="preserve"> </w:t>
      </w:r>
      <w:r w:rsidR="00C85797" w:rsidRPr="00113B9A">
        <w:rPr>
          <w:rFonts w:ascii="Times New Roman" w:hAnsi="Times New Roman"/>
          <w:b/>
          <w:sz w:val="24"/>
          <w:szCs w:val="24"/>
          <w:lang w:val="sq-AL" w:eastAsia="sl-SI"/>
        </w:rPr>
        <w:t xml:space="preserve">Vetëvlerësimi i institucionit në lidhje me Indeksin e cilësisë së </w:t>
      </w:r>
      <w:proofErr w:type="spellStart"/>
      <w:r w:rsidR="00C85797" w:rsidRPr="00113B9A">
        <w:rPr>
          <w:rFonts w:ascii="Times New Roman" w:hAnsi="Times New Roman"/>
          <w:b/>
          <w:sz w:val="24"/>
          <w:szCs w:val="24"/>
          <w:lang w:val="sq-AL" w:eastAsia="sl-SI"/>
        </w:rPr>
        <w:t>performancës</w:t>
      </w:r>
      <w:proofErr w:type="spellEnd"/>
      <w:r w:rsidR="00C85797" w:rsidRPr="00113B9A">
        <w:rPr>
          <w:rFonts w:ascii="Times New Roman" w:hAnsi="Times New Roman"/>
          <w:b/>
          <w:sz w:val="24"/>
          <w:szCs w:val="24"/>
          <w:lang w:val="sq-AL" w:eastAsia="sl-SI"/>
        </w:rPr>
        <w:t xml:space="preserve"> institucionale në përputhje me kërkesat e ligjit për njoftimin dhe konsultimin publik</w:t>
      </w:r>
      <w:r w:rsidR="00C85797" w:rsidRPr="00113B9A">
        <w:rPr>
          <w:rFonts w:ascii="Times New Roman" w:hAnsi="Times New Roman"/>
          <w:sz w:val="24"/>
          <w:szCs w:val="24"/>
          <w:lang w:val="sq-AL" w:eastAsia="sl-SI"/>
        </w:rPr>
        <w:t xml:space="preserve"> (Jepni informacion për rezultatin mesatar për të gjitha aktet e institucionit, subjekt të konsultimeve publike, bazuar në pikët e rezultateve në Shtojcën </w:t>
      </w:r>
      <w:r w:rsidR="00C85797" w:rsidRPr="00113B9A">
        <w:rPr>
          <w:rFonts w:ascii="Times New Roman" w:hAnsi="Times New Roman"/>
          <w:i/>
          <w:iCs/>
          <w:sz w:val="24"/>
          <w:szCs w:val="24"/>
          <w:lang w:val="sq-AL" w:eastAsia="sl-SI"/>
        </w:rPr>
        <w:t>5c)</w:t>
      </w:r>
    </w:p>
    <w:p w14:paraId="33C4FBD0" w14:textId="77777777" w:rsidR="00F34D6B" w:rsidRPr="008024D4" w:rsidRDefault="00F34D6B" w:rsidP="002C45A6">
      <w:pPr>
        <w:shd w:val="clear" w:color="auto" w:fill="FFFFFF"/>
        <w:tabs>
          <w:tab w:val="left" w:pos="567"/>
        </w:tabs>
        <w:spacing w:after="120" w:line="276" w:lineRule="auto"/>
        <w:jc w:val="both"/>
        <w:rPr>
          <w:rFonts w:ascii="Times New Roman" w:hAnsi="Times New Roman"/>
          <w:sz w:val="24"/>
          <w:szCs w:val="24"/>
          <w:lang w:val="sq-AL" w:eastAsia="sl-SI"/>
        </w:rPr>
      </w:pPr>
      <w:r w:rsidRPr="008024D4">
        <w:rPr>
          <w:rFonts w:ascii="Times New Roman" w:hAnsi="Times New Roman"/>
          <w:sz w:val="24"/>
          <w:szCs w:val="24"/>
          <w:lang w:val="sq-AL" w:eastAsia="sl-SI"/>
        </w:rPr>
        <w:t xml:space="preserve">Gjatë vitit 2022, u zhvillua procesi i konsultimit publik për 5 (pesë) </w:t>
      </w:r>
      <w:proofErr w:type="spellStart"/>
      <w:r w:rsidRPr="008024D4">
        <w:rPr>
          <w:rFonts w:ascii="Times New Roman" w:hAnsi="Times New Roman"/>
          <w:sz w:val="24"/>
          <w:szCs w:val="24"/>
          <w:lang w:val="sq-AL" w:eastAsia="sl-SI"/>
        </w:rPr>
        <w:t>projektakte</w:t>
      </w:r>
      <w:proofErr w:type="spellEnd"/>
      <w:r w:rsidRPr="008024D4">
        <w:rPr>
          <w:rFonts w:ascii="Times New Roman" w:hAnsi="Times New Roman"/>
          <w:sz w:val="24"/>
          <w:szCs w:val="24"/>
          <w:lang w:val="sq-AL" w:eastAsia="sl-SI"/>
        </w:rPr>
        <w:t xml:space="preserve">, nga të cilat procesi u përmbyll për 3 (tre) prej tyre. Për 2 (dy) </w:t>
      </w:r>
      <w:proofErr w:type="spellStart"/>
      <w:r w:rsidRPr="008024D4">
        <w:rPr>
          <w:rFonts w:ascii="Times New Roman" w:hAnsi="Times New Roman"/>
          <w:sz w:val="24"/>
          <w:szCs w:val="24"/>
          <w:lang w:val="sq-AL" w:eastAsia="sl-SI"/>
        </w:rPr>
        <w:t>projektakte</w:t>
      </w:r>
      <w:proofErr w:type="spellEnd"/>
      <w:r w:rsidRPr="008024D4">
        <w:rPr>
          <w:rFonts w:ascii="Times New Roman" w:hAnsi="Times New Roman"/>
          <w:sz w:val="24"/>
          <w:szCs w:val="24"/>
          <w:lang w:val="sq-AL" w:eastAsia="sl-SI"/>
        </w:rPr>
        <w:t xml:space="preserve">, procesi i konsultimit publik nuk ka përfunduar ende. </w:t>
      </w:r>
    </w:p>
    <w:p w14:paraId="26FD2378" w14:textId="77777777" w:rsidR="00F34D6B" w:rsidRPr="008024D4" w:rsidRDefault="00F34D6B" w:rsidP="002C45A6">
      <w:pPr>
        <w:shd w:val="clear" w:color="auto" w:fill="FFFFFF"/>
        <w:spacing w:line="276" w:lineRule="auto"/>
        <w:jc w:val="both"/>
        <w:rPr>
          <w:rFonts w:ascii="Times New Roman" w:hAnsi="Times New Roman"/>
          <w:bCs/>
          <w:iCs/>
          <w:sz w:val="24"/>
          <w:szCs w:val="24"/>
          <w:lang w:val="sq-AL" w:eastAsia="sl-SI"/>
        </w:rPr>
      </w:pPr>
      <w:r w:rsidRPr="008024D4">
        <w:rPr>
          <w:rFonts w:ascii="Times New Roman" w:hAnsi="Times New Roman"/>
          <w:sz w:val="24"/>
          <w:szCs w:val="24"/>
          <w:lang w:val="sq-AL" w:eastAsia="sl-SI"/>
        </w:rPr>
        <w:lastRenderedPageBreak/>
        <w:t xml:space="preserve">Sa i përket 3 </w:t>
      </w:r>
      <w:proofErr w:type="spellStart"/>
      <w:r w:rsidRPr="008024D4">
        <w:rPr>
          <w:rFonts w:ascii="Times New Roman" w:hAnsi="Times New Roman"/>
          <w:sz w:val="24"/>
          <w:szCs w:val="24"/>
          <w:lang w:val="sq-AL" w:eastAsia="sl-SI"/>
        </w:rPr>
        <w:t>projektakteve</w:t>
      </w:r>
      <w:proofErr w:type="spellEnd"/>
      <w:r w:rsidRPr="008024D4">
        <w:rPr>
          <w:rFonts w:ascii="Times New Roman" w:hAnsi="Times New Roman"/>
          <w:sz w:val="24"/>
          <w:szCs w:val="24"/>
          <w:lang w:val="sq-AL" w:eastAsia="sl-SI"/>
        </w:rPr>
        <w:t xml:space="preserve">, bëjmë me dije se është respektuar me rigorozitet procedura dhe kërkesat e ligjit </w:t>
      </w:r>
      <w:r w:rsidRPr="008024D4">
        <w:rPr>
          <w:rFonts w:ascii="Times New Roman" w:hAnsi="Times New Roman"/>
          <w:bCs/>
          <w:iCs/>
          <w:sz w:val="24"/>
          <w:szCs w:val="24"/>
          <w:lang w:val="sq-AL" w:eastAsia="sl-SI"/>
        </w:rPr>
        <w:t xml:space="preserve">nr. 146/2014 “Për njoftimin dhe konsultimin publik”: </w:t>
      </w:r>
    </w:p>
    <w:p w14:paraId="58468251" w14:textId="77777777" w:rsidR="00F34D6B" w:rsidRPr="008024D4" w:rsidRDefault="00F34D6B" w:rsidP="002C45A6">
      <w:pPr>
        <w:shd w:val="clear" w:color="auto" w:fill="FFFFFF"/>
        <w:spacing w:line="276" w:lineRule="auto"/>
        <w:jc w:val="both"/>
        <w:rPr>
          <w:rFonts w:ascii="Times New Roman" w:hAnsi="Times New Roman"/>
          <w:bCs/>
          <w:iCs/>
          <w:sz w:val="24"/>
          <w:szCs w:val="24"/>
          <w:lang w:val="sq-AL" w:eastAsia="sl-SI"/>
        </w:rPr>
      </w:pPr>
    </w:p>
    <w:p w14:paraId="24024175" w14:textId="77777777" w:rsidR="00F34D6B" w:rsidRPr="008024D4" w:rsidRDefault="00F34D6B" w:rsidP="002C45A6">
      <w:pPr>
        <w:pStyle w:val="ListParagraph"/>
        <w:numPr>
          <w:ilvl w:val="0"/>
          <w:numId w:val="12"/>
        </w:num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bCs/>
          <w:iCs/>
          <w:sz w:val="24"/>
          <w:szCs w:val="24"/>
          <w:lang w:val="sq-AL" w:eastAsia="sl-SI"/>
        </w:rPr>
        <w:t>projektligjet janë publikuar në RENJK;</w:t>
      </w:r>
    </w:p>
    <w:p w14:paraId="0595EBCA" w14:textId="77777777" w:rsidR="00F34D6B" w:rsidRPr="008024D4" w:rsidRDefault="00F34D6B" w:rsidP="002C45A6">
      <w:pPr>
        <w:pStyle w:val="ListParagraph"/>
        <w:numPr>
          <w:ilvl w:val="0"/>
          <w:numId w:val="12"/>
        </w:num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bCs/>
          <w:iCs/>
          <w:sz w:val="24"/>
          <w:szCs w:val="24"/>
          <w:lang w:val="sq-AL" w:eastAsia="sl-SI"/>
        </w:rPr>
        <w:t>është dhënë informacion i mjaftueshëm lidhur me konsultimin e gjerë me grupet e interesit;</w:t>
      </w:r>
    </w:p>
    <w:p w14:paraId="63836665" w14:textId="77777777" w:rsidR="00F34D6B" w:rsidRPr="008024D4" w:rsidRDefault="00F34D6B" w:rsidP="002C45A6">
      <w:pPr>
        <w:pStyle w:val="ListParagraph"/>
        <w:numPr>
          <w:ilvl w:val="0"/>
          <w:numId w:val="12"/>
        </w:num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bCs/>
          <w:iCs/>
          <w:sz w:val="24"/>
          <w:szCs w:val="24"/>
          <w:lang w:val="sq-AL" w:eastAsia="sl-SI"/>
        </w:rPr>
        <w:t>janë ruajtur prova të mjaftueshme për reagimet e tyre;</w:t>
      </w:r>
    </w:p>
    <w:p w14:paraId="42FC0B81" w14:textId="77777777" w:rsidR="00F34D6B" w:rsidRPr="008024D4" w:rsidRDefault="00F34D6B" w:rsidP="002C45A6">
      <w:pPr>
        <w:pStyle w:val="ListParagraph"/>
        <w:numPr>
          <w:ilvl w:val="0"/>
          <w:numId w:val="12"/>
        </w:num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bCs/>
          <w:iCs/>
          <w:sz w:val="24"/>
          <w:szCs w:val="24"/>
          <w:lang w:val="sq-AL" w:eastAsia="sl-SI"/>
        </w:rPr>
        <w:t>në draftin e ri të projektligjit pasqyrohet një shkallë e mirë e reflektimit të reagimit të palëve të interesuara;</w:t>
      </w:r>
    </w:p>
    <w:p w14:paraId="5A523365" w14:textId="77777777" w:rsidR="00F34D6B" w:rsidRPr="008024D4" w:rsidRDefault="00F34D6B" w:rsidP="002C45A6">
      <w:pPr>
        <w:shd w:val="clear" w:color="auto" w:fill="FFFFFF"/>
        <w:spacing w:line="276" w:lineRule="auto"/>
        <w:jc w:val="both"/>
        <w:rPr>
          <w:rFonts w:ascii="Times New Roman" w:hAnsi="Times New Roman"/>
          <w:sz w:val="24"/>
          <w:szCs w:val="24"/>
          <w:lang w:val="sq-AL" w:eastAsia="sl-SI"/>
        </w:rPr>
      </w:pPr>
      <w:r w:rsidRPr="008024D4">
        <w:rPr>
          <w:rFonts w:ascii="Times New Roman" w:hAnsi="Times New Roman"/>
          <w:sz w:val="24"/>
          <w:szCs w:val="24"/>
          <w:lang w:val="sq-AL" w:eastAsia="sl-SI"/>
        </w:rPr>
        <w:t xml:space="preserve">Për këtë arsye, Ministria e Mbrojtjes është </w:t>
      </w:r>
      <w:proofErr w:type="spellStart"/>
      <w:r w:rsidRPr="008024D4">
        <w:rPr>
          <w:rFonts w:ascii="Times New Roman" w:hAnsi="Times New Roman"/>
          <w:sz w:val="24"/>
          <w:szCs w:val="24"/>
          <w:lang w:val="sq-AL" w:eastAsia="sl-SI"/>
        </w:rPr>
        <w:t>vetëvlerësuar</w:t>
      </w:r>
      <w:proofErr w:type="spellEnd"/>
      <w:r w:rsidRPr="008024D4">
        <w:rPr>
          <w:rFonts w:ascii="Times New Roman" w:hAnsi="Times New Roman"/>
          <w:sz w:val="24"/>
          <w:szCs w:val="24"/>
          <w:lang w:val="sq-AL" w:eastAsia="sl-SI"/>
        </w:rPr>
        <w:t xml:space="preserve"> me pikët maksimale (8) për tre projektligjet për të cilët procesi i konsultimit publik ka përfunduar.</w:t>
      </w:r>
    </w:p>
    <w:p w14:paraId="1E8A9A3C" w14:textId="77777777" w:rsidR="00C85797" w:rsidRPr="008024D4" w:rsidRDefault="00C85797" w:rsidP="002C45A6">
      <w:pPr>
        <w:pStyle w:val="ListParagraph"/>
        <w:shd w:val="clear" w:color="auto" w:fill="FFFFFF"/>
        <w:spacing w:line="276" w:lineRule="auto"/>
        <w:ind w:left="740" w:firstLine="0"/>
        <w:jc w:val="both"/>
        <w:rPr>
          <w:rFonts w:ascii="Times New Roman" w:hAnsi="Times New Roman"/>
          <w:i/>
          <w:iCs/>
          <w:sz w:val="24"/>
          <w:szCs w:val="24"/>
          <w:lang w:val="sq-AL" w:eastAsia="sl-SI"/>
        </w:rPr>
      </w:pPr>
    </w:p>
    <w:p w14:paraId="464BC2E4" w14:textId="77777777" w:rsidR="00C85797" w:rsidRPr="00113B9A" w:rsidRDefault="00C85797" w:rsidP="00113B9A">
      <w:pPr>
        <w:pStyle w:val="ListParagraph"/>
        <w:numPr>
          <w:ilvl w:val="0"/>
          <w:numId w:val="16"/>
        </w:numPr>
        <w:shd w:val="clear" w:color="auto" w:fill="FFFFFF"/>
        <w:spacing w:line="276" w:lineRule="auto"/>
        <w:jc w:val="both"/>
        <w:rPr>
          <w:rFonts w:ascii="Times New Roman" w:hAnsi="Times New Roman"/>
          <w:i/>
          <w:iCs/>
          <w:sz w:val="24"/>
          <w:szCs w:val="24"/>
          <w:lang w:val="sq-AL" w:eastAsia="sl-SI"/>
        </w:rPr>
      </w:pPr>
      <w:r w:rsidRPr="00113B9A">
        <w:rPr>
          <w:rFonts w:ascii="Times New Roman" w:hAnsi="Times New Roman"/>
          <w:b/>
          <w:bCs/>
          <w:sz w:val="24"/>
          <w:szCs w:val="24"/>
          <w:u w:val="single"/>
          <w:lang w:val="sq-AL" w:eastAsia="sl-SI"/>
        </w:rPr>
        <w:t xml:space="preserve">Sfidat dhe mundësitë për të ardhmen </w:t>
      </w:r>
      <w:r w:rsidRPr="00113B9A">
        <w:rPr>
          <w:rFonts w:ascii="Times New Roman" w:hAnsi="Times New Roman"/>
          <w:i/>
          <w:iCs/>
          <w:sz w:val="24"/>
          <w:szCs w:val="24"/>
          <w:lang w:val="sq-AL" w:eastAsia="sl-SI"/>
        </w:rPr>
        <w:t>(Cilat janë sfidat kryesore në organizimin dhe zbatimin e konsultimeve në ministri dhe si duhet dhe do të adresohen ato në periudhën tjetër të raportimit?)</w:t>
      </w:r>
    </w:p>
    <w:p w14:paraId="63808F86" w14:textId="77777777" w:rsidR="00113B9A" w:rsidRPr="00113B9A" w:rsidRDefault="00113B9A" w:rsidP="00113B9A">
      <w:pPr>
        <w:shd w:val="clear" w:color="auto" w:fill="FFFFFF"/>
        <w:spacing w:line="276" w:lineRule="auto"/>
        <w:jc w:val="both"/>
        <w:rPr>
          <w:rFonts w:ascii="Times New Roman" w:hAnsi="Times New Roman"/>
          <w:i/>
          <w:iCs/>
          <w:sz w:val="24"/>
          <w:szCs w:val="24"/>
          <w:lang w:val="sq-AL" w:eastAsia="sl-SI"/>
        </w:rPr>
      </w:pPr>
    </w:p>
    <w:p w14:paraId="560EFAB2" w14:textId="77777777" w:rsidR="00F34D6B" w:rsidRPr="008024D4" w:rsidRDefault="00F34D6B" w:rsidP="002C45A6">
      <w:pPr>
        <w:spacing w:line="276" w:lineRule="auto"/>
        <w:jc w:val="both"/>
        <w:rPr>
          <w:rFonts w:ascii="Times New Roman" w:hAnsi="Times New Roman"/>
          <w:sz w:val="24"/>
          <w:szCs w:val="24"/>
          <w:lang w:val="sq-AL"/>
        </w:rPr>
      </w:pPr>
      <w:r w:rsidRPr="008024D4">
        <w:rPr>
          <w:rFonts w:ascii="Times New Roman" w:hAnsi="Times New Roman"/>
          <w:sz w:val="24"/>
          <w:szCs w:val="24"/>
          <w:lang w:val="sq-AL"/>
        </w:rPr>
        <w:t xml:space="preserve">Në përfundim mund të themi që procesi i konsultimit publik, pavarësisht se është një praktikë që ndiqet prej kohësh tashmë, paraqet sfida të ndryshme, që lidhen herë më situatën në të cilën ndodhet vendi (covid19), herë me natyrën e aktit. Sfidat kryesore që paraqet konsultimi publik lidhen më së shumti me </w:t>
      </w:r>
      <w:proofErr w:type="spellStart"/>
      <w:r w:rsidRPr="008024D4">
        <w:rPr>
          <w:rFonts w:ascii="Times New Roman" w:hAnsi="Times New Roman"/>
          <w:sz w:val="24"/>
          <w:szCs w:val="24"/>
          <w:lang w:val="sq-AL"/>
        </w:rPr>
        <w:t>gjithëpërfshirjen</w:t>
      </w:r>
      <w:proofErr w:type="spellEnd"/>
      <w:r w:rsidRPr="008024D4">
        <w:rPr>
          <w:rFonts w:ascii="Times New Roman" w:hAnsi="Times New Roman"/>
          <w:sz w:val="24"/>
          <w:szCs w:val="24"/>
          <w:lang w:val="sq-AL"/>
        </w:rPr>
        <w:t xml:space="preserve"> e publikut në këtë proces. Shihet një neglizhencë e qytetarëve, ekspertëve, bizneseve dhe grupeve të shoqërisë civile në pjesëmarrjen në proceset e konsultimit në regjistrin elektronik. Situata e shkaktuar nga pandemia ka ndikuar në gjithë procesin e konsultimit, duke qenë se nuk janë realizuar takimet në prezencë, të cilat </w:t>
      </w:r>
      <w:proofErr w:type="spellStart"/>
      <w:r w:rsidRPr="008024D4">
        <w:rPr>
          <w:rFonts w:ascii="Times New Roman" w:hAnsi="Times New Roman"/>
          <w:sz w:val="24"/>
          <w:szCs w:val="24"/>
          <w:lang w:val="sq-AL"/>
        </w:rPr>
        <w:t>gjenerojnë</w:t>
      </w:r>
      <w:proofErr w:type="spellEnd"/>
      <w:r w:rsidRPr="008024D4">
        <w:rPr>
          <w:rFonts w:ascii="Times New Roman" w:hAnsi="Times New Roman"/>
          <w:sz w:val="24"/>
          <w:szCs w:val="24"/>
          <w:lang w:val="sq-AL"/>
        </w:rPr>
        <w:t xml:space="preserve"> dhe numrin më të madh të komenteve dhe përfshirjen e publikut. Bashkëpunimi brenda institucional dhe ndërinstitucional është gjithmonë një pikë kyçe e mbarëvajtjes së një procesi të konsultimit.</w:t>
      </w:r>
    </w:p>
    <w:p w14:paraId="17B4518A" w14:textId="77777777" w:rsidR="00CF5A51" w:rsidRPr="008024D4" w:rsidRDefault="00CF5A51" w:rsidP="002C45A6">
      <w:pPr>
        <w:spacing w:line="276" w:lineRule="auto"/>
        <w:rPr>
          <w:rFonts w:ascii="Times New Roman" w:hAnsi="Times New Roman"/>
          <w:sz w:val="24"/>
          <w:szCs w:val="24"/>
          <w:lang w:val="sq-AL"/>
        </w:rPr>
      </w:pPr>
    </w:p>
    <w:sectPr w:rsidR="00CF5A51" w:rsidRPr="008024D4" w:rsidSect="004E68E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4145"/>
    <w:multiLevelType w:val="multilevel"/>
    <w:tmpl w:val="E3B66F2C"/>
    <w:lvl w:ilvl="0">
      <w:start w:val="1"/>
      <w:numFmt w:val="decimal"/>
      <w:lvlText w:val="%1."/>
      <w:lvlJc w:val="left"/>
      <w:pPr>
        <w:ind w:left="720" w:hanging="360"/>
      </w:pPr>
      <w:rPr>
        <w:rFonts w:hint="default"/>
        <w:b/>
        <w:sz w:val="26"/>
        <w:u w:val="single"/>
      </w:rPr>
    </w:lvl>
    <w:lvl w:ilvl="1">
      <w:start w:val="1"/>
      <w:numFmt w:val="decimal"/>
      <w:isLgl/>
      <w:lvlText w:val="%1.%2."/>
      <w:lvlJc w:val="left"/>
      <w:pPr>
        <w:ind w:left="740" w:hanging="380"/>
      </w:pPr>
      <w:rPr>
        <w:rFonts w:hint="default"/>
        <w:b/>
        <w:i/>
      </w:rPr>
    </w:lvl>
    <w:lvl w:ilvl="2">
      <w:start w:val="1"/>
      <w:numFmt w:val="decimal"/>
      <w:isLgl/>
      <w:lvlText w:val="%1.%2.%3."/>
      <w:lvlJc w:val="left"/>
      <w:pPr>
        <w:ind w:left="1080" w:hanging="720"/>
      </w:pPr>
      <w:rPr>
        <w:rFonts w:hint="default"/>
        <w:b w:val="0"/>
        <w:bCs/>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
    <w:nsid w:val="1B5424B5"/>
    <w:multiLevelType w:val="multilevel"/>
    <w:tmpl w:val="6FBCF846"/>
    <w:lvl w:ilvl="0">
      <w:start w:val="2"/>
      <w:numFmt w:val="decimal"/>
      <w:lvlText w:val="%1"/>
      <w:lvlJc w:val="left"/>
      <w:pPr>
        <w:ind w:left="480" w:hanging="480"/>
      </w:pPr>
      <w:rPr>
        <w:rFonts w:hint="default"/>
        <w:b/>
      </w:rPr>
    </w:lvl>
    <w:lvl w:ilvl="1">
      <w:start w:val="5"/>
      <w:numFmt w:val="decimal"/>
      <w:lvlText w:val="%1.%2"/>
      <w:lvlJc w:val="left"/>
      <w:pPr>
        <w:ind w:left="660" w:hanging="48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22A131C2"/>
    <w:multiLevelType w:val="multilevel"/>
    <w:tmpl w:val="E3B66F2C"/>
    <w:lvl w:ilvl="0">
      <w:start w:val="1"/>
      <w:numFmt w:val="decimal"/>
      <w:lvlText w:val="%1."/>
      <w:lvlJc w:val="left"/>
      <w:pPr>
        <w:ind w:left="720" w:hanging="360"/>
      </w:pPr>
      <w:rPr>
        <w:rFonts w:hint="default"/>
        <w:b/>
        <w:sz w:val="26"/>
        <w:u w:val="single"/>
      </w:rPr>
    </w:lvl>
    <w:lvl w:ilvl="1">
      <w:start w:val="1"/>
      <w:numFmt w:val="decimal"/>
      <w:isLgl/>
      <w:lvlText w:val="%1.%2."/>
      <w:lvlJc w:val="left"/>
      <w:pPr>
        <w:ind w:left="740" w:hanging="380"/>
      </w:pPr>
      <w:rPr>
        <w:rFonts w:hint="default"/>
        <w:b/>
        <w:i/>
      </w:rPr>
    </w:lvl>
    <w:lvl w:ilvl="2">
      <w:start w:val="1"/>
      <w:numFmt w:val="decimal"/>
      <w:isLgl/>
      <w:lvlText w:val="%1.%2.%3."/>
      <w:lvlJc w:val="left"/>
      <w:pPr>
        <w:ind w:left="1080" w:hanging="720"/>
      </w:pPr>
      <w:rPr>
        <w:rFonts w:hint="default"/>
        <w:b w:val="0"/>
        <w:bCs/>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3">
    <w:nsid w:val="23A47A58"/>
    <w:multiLevelType w:val="hybridMultilevel"/>
    <w:tmpl w:val="B956C4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182D45"/>
    <w:multiLevelType w:val="multilevel"/>
    <w:tmpl w:val="9126EE8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42783D2B"/>
    <w:multiLevelType w:val="multilevel"/>
    <w:tmpl w:val="C9FC8226"/>
    <w:lvl w:ilvl="0">
      <w:start w:val="2"/>
      <w:numFmt w:val="decimal"/>
      <w:lvlText w:val="%1."/>
      <w:lvlJc w:val="left"/>
      <w:pPr>
        <w:ind w:left="360" w:hanging="360"/>
      </w:pPr>
      <w:rPr>
        <w:rFonts w:hint="default"/>
        <w:b/>
        <w:i w:val="0"/>
      </w:rPr>
    </w:lvl>
    <w:lvl w:ilvl="1">
      <w:start w:val="7"/>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nsid w:val="47FF479B"/>
    <w:multiLevelType w:val="multilevel"/>
    <w:tmpl w:val="4CA01468"/>
    <w:lvl w:ilvl="0">
      <w:start w:val="2"/>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1620" w:hanging="720"/>
      </w:pPr>
      <w:rPr>
        <w:rFonts w:hint="default"/>
        <w:b/>
        <w:b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905121B"/>
    <w:multiLevelType w:val="multilevel"/>
    <w:tmpl w:val="AE7C398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2C3455B"/>
    <w:multiLevelType w:val="multilevel"/>
    <w:tmpl w:val="D42E8B9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5C0B6C7B"/>
    <w:multiLevelType w:val="hybridMultilevel"/>
    <w:tmpl w:val="9DBE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E74AA"/>
    <w:multiLevelType w:val="hybridMultilevel"/>
    <w:tmpl w:val="6F2A2828"/>
    <w:lvl w:ilvl="0" w:tplc="C8C6D9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C632CE"/>
    <w:multiLevelType w:val="hybridMultilevel"/>
    <w:tmpl w:val="E29AF360"/>
    <w:lvl w:ilvl="0" w:tplc="FEC69F1E">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53418"/>
    <w:multiLevelType w:val="multilevel"/>
    <w:tmpl w:val="E3B66F2C"/>
    <w:lvl w:ilvl="0">
      <w:start w:val="1"/>
      <w:numFmt w:val="decimal"/>
      <w:lvlText w:val="%1."/>
      <w:lvlJc w:val="left"/>
      <w:pPr>
        <w:ind w:left="720" w:hanging="360"/>
      </w:pPr>
      <w:rPr>
        <w:rFonts w:hint="default"/>
        <w:b/>
        <w:sz w:val="26"/>
        <w:u w:val="single"/>
      </w:rPr>
    </w:lvl>
    <w:lvl w:ilvl="1">
      <w:start w:val="1"/>
      <w:numFmt w:val="decimal"/>
      <w:isLgl/>
      <w:lvlText w:val="%1.%2."/>
      <w:lvlJc w:val="left"/>
      <w:pPr>
        <w:ind w:left="740" w:hanging="380"/>
      </w:pPr>
      <w:rPr>
        <w:rFonts w:hint="default"/>
        <w:b/>
        <w:i/>
      </w:rPr>
    </w:lvl>
    <w:lvl w:ilvl="2">
      <w:start w:val="1"/>
      <w:numFmt w:val="decimal"/>
      <w:isLgl/>
      <w:lvlText w:val="%1.%2.%3."/>
      <w:lvlJc w:val="left"/>
      <w:pPr>
        <w:ind w:left="1080" w:hanging="720"/>
      </w:pPr>
      <w:rPr>
        <w:rFonts w:hint="default"/>
        <w:b w:val="0"/>
        <w:bCs/>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3">
    <w:nsid w:val="723649B8"/>
    <w:multiLevelType w:val="hybridMultilevel"/>
    <w:tmpl w:val="9DBE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40062"/>
    <w:multiLevelType w:val="hybridMultilevel"/>
    <w:tmpl w:val="E29AF360"/>
    <w:lvl w:ilvl="0" w:tplc="FEC69F1E">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DA7530"/>
    <w:multiLevelType w:val="multilevel"/>
    <w:tmpl w:val="0582AB2E"/>
    <w:lvl w:ilvl="0">
      <w:start w:val="2"/>
      <w:numFmt w:val="decimal"/>
      <w:lvlText w:val="%1"/>
      <w:lvlJc w:val="left"/>
      <w:pPr>
        <w:ind w:left="435" w:hanging="435"/>
      </w:pPr>
      <w:rPr>
        <w:rFonts w:hint="default"/>
        <w:b w:val="0"/>
      </w:rPr>
    </w:lvl>
    <w:lvl w:ilvl="1">
      <w:start w:val="3"/>
      <w:numFmt w:val="decimal"/>
      <w:lvlText w:val="%1.%2"/>
      <w:lvlJc w:val="left"/>
      <w:pPr>
        <w:ind w:left="615" w:hanging="435"/>
      </w:pPr>
      <w:rPr>
        <w:rFonts w:hint="default"/>
        <w:b w:val="0"/>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num w:numId="1">
    <w:abstractNumId w:val="6"/>
  </w:num>
  <w:num w:numId="2">
    <w:abstractNumId w:val="2"/>
  </w:num>
  <w:num w:numId="3">
    <w:abstractNumId w:val="13"/>
  </w:num>
  <w:num w:numId="4">
    <w:abstractNumId w:val="11"/>
  </w:num>
  <w:num w:numId="5">
    <w:abstractNumId w:val="7"/>
  </w:num>
  <w:num w:numId="6">
    <w:abstractNumId w:val="0"/>
  </w:num>
  <w:num w:numId="7">
    <w:abstractNumId w:val="15"/>
  </w:num>
  <w:num w:numId="8">
    <w:abstractNumId w:val="12"/>
  </w:num>
  <w:num w:numId="9">
    <w:abstractNumId w:val="10"/>
  </w:num>
  <w:num w:numId="10">
    <w:abstractNumId w:val="14"/>
  </w:num>
  <w:num w:numId="11">
    <w:abstractNumId w:val="9"/>
  </w:num>
  <w:num w:numId="12">
    <w:abstractNumId w:val="3"/>
  </w:num>
  <w:num w:numId="13">
    <w:abstractNumId w:val="8"/>
  </w:num>
  <w:num w:numId="14">
    <w:abstractNumId w:val="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797"/>
    <w:rsid w:val="00007036"/>
    <w:rsid w:val="00012628"/>
    <w:rsid w:val="00035322"/>
    <w:rsid w:val="000448C4"/>
    <w:rsid w:val="000479E9"/>
    <w:rsid w:val="000A1936"/>
    <w:rsid w:val="000C3737"/>
    <w:rsid w:val="00107F33"/>
    <w:rsid w:val="00113B9A"/>
    <w:rsid w:val="00136EB4"/>
    <w:rsid w:val="00175B1D"/>
    <w:rsid w:val="00180B91"/>
    <w:rsid w:val="00181517"/>
    <w:rsid w:val="00191AF0"/>
    <w:rsid w:val="001B4D16"/>
    <w:rsid w:val="001E738A"/>
    <w:rsid w:val="002061C7"/>
    <w:rsid w:val="00243CC0"/>
    <w:rsid w:val="0025092A"/>
    <w:rsid w:val="00251471"/>
    <w:rsid w:val="002677C1"/>
    <w:rsid w:val="002B2FB8"/>
    <w:rsid w:val="002C45A6"/>
    <w:rsid w:val="002E06C8"/>
    <w:rsid w:val="002E7E50"/>
    <w:rsid w:val="003752D0"/>
    <w:rsid w:val="003A3725"/>
    <w:rsid w:val="003B363B"/>
    <w:rsid w:val="003C0A20"/>
    <w:rsid w:val="00414E9E"/>
    <w:rsid w:val="004150C7"/>
    <w:rsid w:val="00416C4A"/>
    <w:rsid w:val="004267DF"/>
    <w:rsid w:val="00460A40"/>
    <w:rsid w:val="00467C4B"/>
    <w:rsid w:val="004D723A"/>
    <w:rsid w:val="004E68E4"/>
    <w:rsid w:val="0055230D"/>
    <w:rsid w:val="005B3CCA"/>
    <w:rsid w:val="005C1542"/>
    <w:rsid w:val="005C25A8"/>
    <w:rsid w:val="005C60E6"/>
    <w:rsid w:val="005E259C"/>
    <w:rsid w:val="006044E4"/>
    <w:rsid w:val="00640E3A"/>
    <w:rsid w:val="00666986"/>
    <w:rsid w:val="00673F0F"/>
    <w:rsid w:val="006C5C58"/>
    <w:rsid w:val="006F2417"/>
    <w:rsid w:val="006F39EA"/>
    <w:rsid w:val="007210E8"/>
    <w:rsid w:val="00731F3B"/>
    <w:rsid w:val="007A3BDF"/>
    <w:rsid w:val="007E087D"/>
    <w:rsid w:val="007F4A79"/>
    <w:rsid w:val="008024D4"/>
    <w:rsid w:val="008675F6"/>
    <w:rsid w:val="00871078"/>
    <w:rsid w:val="008A0902"/>
    <w:rsid w:val="00926E2F"/>
    <w:rsid w:val="00931ACD"/>
    <w:rsid w:val="00934FAB"/>
    <w:rsid w:val="0094123B"/>
    <w:rsid w:val="00985F6A"/>
    <w:rsid w:val="0099295F"/>
    <w:rsid w:val="009B631E"/>
    <w:rsid w:val="009F34EA"/>
    <w:rsid w:val="00A220A0"/>
    <w:rsid w:val="00A35EF7"/>
    <w:rsid w:val="00A7550B"/>
    <w:rsid w:val="00A92E95"/>
    <w:rsid w:val="00AA7D24"/>
    <w:rsid w:val="00AC0C83"/>
    <w:rsid w:val="00AC11BA"/>
    <w:rsid w:val="00AE456E"/>
    <w:rsid w:val="00AF7AFB"/>
    <w:rsid w:val="00B266DA"/>
    <w:rsid w:val="00B30E96"/>
    <w:rsid w:val="00B325DF"/>
    <w:rsid w:val="00B33CDC"/>
    <w:rsid w:val="00B3418C"/>
    <w:rsid w:val="00B73A15"/>
    <w:rsid w:val="00BB0ED6"/>
    <w:rsid w:val="00BD60B2"/>
    <w:rsid w:val="00BF1183"/>
    <w:rsid w:val="00C447E2"/>
    <w:rsid w:val="00C60046"/>
    <w:rsid w:val="00C734EF"/>
    <w:rsid w:val="00C85797"/>
    <w:rsid w:val="00CF5A51"/>
    <w:rsid w:val="00D1470D"/>
    <w:rsid w:val="00D40EC3"/>
    <w:rsid w:val="00D42504"/>
    <w:rsid w:val="00D62844"/>
    <w:rsid w:val="00D97872"/>
    <w:rsid w:val="00DA634C"/>
    <w:rsid w:val="00DF0484"/>
    <w:rsid w:val="00DF08C5"/>
    <w:rsid w:val="00E208C3"/>
    <w:rsid w:val="00E243E2"/>
    <w:rsid w:val="00E35FDC"/>
    <w:rsid w:val="00E50E28"/>
    <w:rsid w:val="00E6107B"/>
    <w:rsid w:val="00E717B7"/>
    <w:rsid w:val="00E7263B"/>
    <w:rsid w:val="00E75A6C"/>
    <w:rsid w:val="00E8625D"/>
    <w:rsid w:val="00EB52B6"/>
    <w:rsid w:val="00F168BD"/>
    <w:rsid w:val="00F34D6B"/>
    <w:rsid w:val="00F37DFF"/>
    <w:rsid w:val="00F52655"/>
    <w:rsid w:val="00F75195"/>
    <w:rsid w:val="00F828D6"/>
    <w:rsid w:val="00F855E3"/>
    <w:rsid w:val="00F97039"/>
    <w:rsid w:val="00FD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CBA5"/>
  <w15:docId w15:val="{E8976897-DE98-4842-A5C6-12B9FAD8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5797"/>
    <w:pPr>
      <w:spacing w:after="0" w:line="240" w:lineRule="auto"/>
    </w:pPr>
    <w:rPr>
      <w:rFonts w:ascii="Arial" w:eastAsia="MS Mincho" w:hAnsi="Arial" w:cs="Times New Roman"/>
      <w:szCs w:val="20"/>
      <w:lang w:val="en-GB"/>
    </w:rPr>
  </w:style>
  <w:style w:type="paragraph" w:styleId="Heading3">
    <w:name w:val="heading 3"/>
    <w:basedOn w:val="BodyText"/>
    <w:next w:val="Normal"/>
    <w:link w:val="Heading3Char"/>
    <w:uiPriority w:val="9"/>
    <w:unhideWhenUsed/>
    <w:qFormat/>
    <w:rsid w:val="00C85797"/>
    <w:pPr>
      <w:tabs>
        <w:tab w:val="left" w:pos="567"/>
      </w:tabs>
      <w:outlineLvl w:val="2"/>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5797"/>
    <w:rPr>
      <w:rFonts w:ascii="Calibri" w:eastAsia="MS Mincho" w:hAnsi="Calibri" w:cs="Times New Roman"/>
      <w:i/>
      <w:iCs/>
      <w:sz w:val="24"/>
      <w:szCs w:val="24"/>
      <w:lang w:val="en-GB"/>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C85797"/>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C85797"/>
    <w:rPr>
      <w:rFonts w:ascii="Calibri" w:eastAsia="MS Mincho" w:hAnsi="Calibri" w:cs="Times New Roman"/>
      <w:szCs w:val="20"/>
      <w:lang w:val="en-GB"/>
    </w:rPr>
  </w:style>
  <w:style w:type="paragraph" w:styleId="BodyText">
    <w:name w:val="Body Text"/>
    <w:basedOn w:val="Normal"/>
    <w:link w:val="BodyTextChar"/>
    <w:uiPriority w:val="99"/>
    <w:semiHidden/>
    <w:unhideWhenUsed/>
    <w:rsid w:val="00C85797"/>
    <w:pPr>
      <w:spacing w:after="120"/>
    </w:pPr>
  </w:style>
  <w:style w:type="character" w:customStyle="1" w:styleId="BodyTextChar">
    <w:name w:val="Body Text Char"/>
    <w:basedOn w:val="DefaultParagraphFont"/>
    <w:link w:val="BodyText"/>
    <w:uiPriority w:val="99"/>
    <w:semiHidden/>
    <w:rsid w:val="00C85797"/>
    <w:rPr>
      <w:rFonts w:ascii="Arial" w:eastAsia="MS Mincho" w:hAnsi="Arial" w:cs="Times New Roman"/>
      <w:szCs w:val="20"/>
      <w:lang w:val="en-GB"/>
    </w:rPr>
  </w:style>
  <w:style w:type="character" w:styleId="CommentReference">
    <w:name w:val="annotation reference"/>
    <w:basedOn w:val="DefaultParagraphFont"/>
    <w:uiPriority w:val="99"/>
    <w:semiHidden/>
    <w:unhideWhenUsed/>
    <w:rsid w:val="00E6107B"/>
    <w:rPr>
      <w:sz w:val="16"/>
      <w:szCs w:val="16"/>
    </w:rPr>
  </w:style>
  <w:style w:type="paragraph" w:styleId="CommentText">
    <w:name w:val="annotation text"/>
    <w:basedOn w:val="Normal"/>
    <w:link w:val="CommentTextChar"/>
    <w:uiPriority w:val="99"/>
    <w:semiHidden/>
    <w:unhideWhenUsed/>
    <w:rsid w:val="00E6107B"/>
    <w:rPr>
      <w:sz w:val="20"/>
    </w:rPr>
  </w:style>
  <w:style w:type="character" w:customStyle="1" w:styleId="CommentTextChar">
    <w:name w:val="Comment Text Char"/>
    <w:basedOn w:val="DefaultParagraphFont"/>
    <w:link w:val="CommentText"/>
    <w:uiPriority w:val="99"/>
    <w:semiHidden/>
    <w:rsid w:val="00E6107B"/>
    <w:rPr>
      <w:rFonts w:ascii="Arial" w:eastAsia="MS Mincho"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6107B"/>
    <w:rPr>
      <w:b/>
      <w:bCs/>
    </w:rPr>
  </w:style>
  <w:style w:type="character" w:customStyle="1" w:styleId="CommentSubjectChar">
    <w:name w:val="Comment Subject Char"/>
    <w:basedOn w:val="CommentTextChar"/>
    <w:link w:val="CommentSubject"/>
    <w:uiPriority w:val="99"/>
    <w:semiHidden/>
    <w:rsid w:val="00E6107B"/>
    <w:rPr>
      <w:rFonts w:ascii="Arial" w:eastAsia="MS Mincho" w:hAnsi="Arial" w:cs="Times New Roman"/>
      <w:b/>
      <w:bCs/>
      <w:sz w:val="20"/>
      <w:szCs w:val="20"/>
      <w:lang w:val="en-GB"/>
    </w:rPr>
  </w:style>
  <w:style w:type="paragraph" w:styleId="BalloonText">
    <w:name w:val="Balloon Text"/>
    <w:basedOn w:val="Normal"/>
    <w:link w:val="BalloonTextChar"/>
    <w:uiPriority w:val="99"/>
    <w:semiHidden/>
    <w:unhideWhenUsed/>
    <w:rsid w:val="00E610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07B"/>
    <w:rPr>
      <w:rFonts w:ascii="Segoe UI" w:eastAsia="MS Mincho"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67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mailto:konsultimi.publik@mod.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akte ne proces konsultimi </c:v>
                </c:pt>
                <c:pt idx="1">
                  <c:v>akte te konsultuara </c:v>
                </c:pt>
              </c:strCache>
            </c:strRef>
          </c:cat>
          <c:val>
            <c:numRef>
              <c:f>Sheet1!$B$2:$B$3</c:f>
              <c:numCache>
                <c:formatCode>General</c:formatCode>
                <c:ptCount val="2"/>
                <c:pt idx="0">
                  <c:v>2</c:v>
                </c:pt>
                <c:pt idx="1">
                  <c:v>3</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Komente të mbledhura</c:v>
                </c:pt>
              </c:strCache>
            </c:strRef>
          </c:tx>
          <c:explosion val="22"/>
          <c:dPt>
            <c:idx val="0"/>
            <c:bubble3D val="0"/>
            <c:explosion val="10"/>
          </c:dPt>
          <c:dPt>
            <c:idx val="1"/>
            <c:bubble3D val="0"/>
            <c:explosion val="2"/>
          </c:dPt>
          <c:dPt>
            <c:idx val="2"/>
            <c:bubble3D val="0"/>
            <c:explosion val="13"/>
          </c:dPt>
          <c:cat>
            <c:strRef>
              <c:f>Sheet1!$A$2:$A$5</c:f>
              <c:strCache>
                <c:ptCount val="3"/>
                <c:pt idx="0">
                  <c:v>Të pranuara plotësisht</c:v>
                </c:pt>
                <c:pt idx="1">
                  <c:v>Të pranuara pjesërisht</c:v>
                </c:pt>
                <c:pt idx="2">
                  <c:v>Të refuzuara</c:v>
                </c:pt>
              </c:strCache>
            </c:strRef>
          </c:cat>
          <c:val>
            <c:numRef>
              <c:f>Sheet1!$B$2:$B$5</c:f>
              <c:numCache>
                <c:formatCode>General</c:formatCode>
                <c:ptCount val="3"/>
                <c:pt idx="0">
                  <c:v>8</c:v>
                </c:pt>
                <c:pt idx="1">
                  <c:v>2</c:v>
                </c:pt>
                <c:pt idx="2">
                  <c:v>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DDGG, PMO</dc:creator>
  <cp:lastModifiedBy>spkom DPSHARR</cp:lastModifiedBy>
  <cp:revision>12</cp:revision>
  <dcterms:created xsi:type="dcterms:W3CDTF">2023-02-03T11:20:00Z</dcterms:created>
  <dcterms:modified xsi:type="dcterms:W3CDTF">2023-02-06T08:58:00Z</dcterms:modified>
</cp:coreProperties>
</file>